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FB4839" w14:textId="6EAD993E" w:rsidR="007838F7" w:rsidRDefault="002B5777">
      <w:pPr>
        <w:spacing w:before="80" w:after="80"/>
        <w:jc w:val="center"/>
      </w:pPr>
      <w:r>
        <w:rPr>
          <w:b/>
          <w:bCs/>
          <w:sz w:val="28"/>
          <w:szCs w:val="28"/>
        </w:rPr>
        <w:t>____________</w:t>
      </w:r>
      <w:r w:rsidR="00FE361E">
        <w:rPr>
          <w:b/>
          <w:bCs/>
          <w:sz w:val="28"/>
          <w:szCs w:val="28"/>
        </w:rPr>
        <w:t xml:space="preserve"> COUNTY, SOUTH CAROLINA</w:t>
      </w:r>
    </w:p>
    <w:p w14:paraId="670E99B2" w14:textId="77777777" w:rsidR="007838F7" w:rsidRDefault="00FE361E">
      <w:pPr>
        <w:spacing w:before="80" w:after="80"/>
        <w:jc w:val="center"/>
      </w:pPr>
      <w:r>
        <w:rPr>
          <w:b/>
          <w:bCs/>
          <w:sz w:val="24"/>
          <w:szCs w:val="24"/>
        </w:rPr>
        <w:t>STATE OF SOUTH CAROLINA</w:t>
      </w:r>
    </w:p>
    <w:p w14:paraId="362B21F3" w14:textId="77777777" w:rsidR="007838F7" w:rsidRDefault="007838F7">
      <w:pPr>
        <w:spacing w:before="60" w:after="60"/>
      </w:pPr>
    </w:p>
    <w:p w14:paraId="2FC22A6A" w14:textId="77777777" w:rsidR="007838F7" w:rsidRDefault="00FE361E">
      <w:pPr>
        <w:spacing w:before="80" w:after="80"/>
        <w:jc w:val="center"/>
      </w:pPr>
      <w:r>
        <w:rPr>
          <w:b/>
          <w:bCs/>
          <w:sz w:val="24"/>
          <w:szCs w:val="24"/>
        </w:rPr>
        <w:t xml:space="preserve">ORDINANCE </w:t>
      </w:r>
      <w:proofErr w:type="gramStart"/>
      <w:r>
        <w:rPr>
          <w:b/>
          <w:bCs/>
          <w:sz w:val="24"/>
          <w:szCs w:val="24"/>
        </w:rPr>
        <w:t>NO. _</w:t>
      </w:r>
      <w:proofErr w:type="gramEnd"/>
      <w:r>
        <w:rPr>
          <w:b/>
          <w:bCs/>
          <w:sz w:val="24"/>
          <w:szCs w:val="24"/>
        </w:rPr>
        <w:t>_____</w:t>
      </w:r>
    </w:p>
    <w:p w14:paraId="46E1F4C2" w14:textId="77777777" w:rsidR="007838F7" w:rsidRDefault="007838F7">
      <w:pPr>
        <w:spacing w:before="60" w:after="60"/>
      </w:pPr>
    </w:p>
    <w:p w14:paraId="707FA162" w14:textId="701B1B13" w:rsidR="007838F7" w:rsidRDefault="00FE361E">
      <w:pPr>
        <w:spacing w:before="80" w:after="80"/>
        <w:jc w:val="center"/>
      </w:pPr>
      <w:r>
        <w:rPr>
          <w:b/>
          <w:bCs/>
          <w:sz w:val="24"/>
          <w:szCs w:val="24"/>
        </w:rPr>
        <w:t xml:space="preserve">AN ORDINANCE AMENDING THE </w:t>
      </w:r>
      <w:r w:rsidR="002B5777">
        <w:rPr>
          <w:b/>
          <w:bCs/>
          <w:sz w:val="24"/>
          <w:szCs w:val="24"/>
        </w:rPr>
        <w:t>___________________</w:t>
      </w:r>
      <w:r>
        <w:rPr>
          <w:b/>
          <w:bCs/>
          <w:sz w:val="24"/>
          <w:szCs w:val="24"/>
        </w:rPr>
        <w:t xml:space="preserve"> COUNTY ZONING ORDINANC</w:t>
      </w:r>
      <w:r w:rsidR="002B5777">
        <w:rPr>
          <w:b/>
          <w:bCs/>
          <w:sz w:val="24"/>
          <w:szCs w:val="24"/>
        </w:rPr>
        <w:t>E T</w:t>
      </w:r>
      <w:r>
        <w:rPr>
          <w:b/>
          <w:bCs/>
          <w:sz w:val="24"/>
          <w:szCs w:val="24"/>
        </w:rPr>
        <w:t>O DEFINE AND ESTABLISH STANDARDS FOR DATA CENTERS AND</w:t>
      </w:r>
      <w:r w:rsidR="002B5777">
        <w:rPr>
          <w:b/>
          <w:bCs/>
          <w:sz w:val="24"/>
          <w:szCs w:val="24"/>
        </w:rPr>
        <w:t xml:space="preserve"> </w:t>
      </w:r>
      <w:r>
        <w:rPr>
          <w:b/>
          <w:bCs/>
          <w:sz w:val="24"/>
          <w:szCs w:val="24"/>
        </w:rPr>
        <w:t>CRYPTO MINING FACILITIES</w:t>
      </w:r>
    </w:p>
    <w:p w14:paraId="6B5F1520" w14:textId="77777777" w:rsidR="007838F7" w:rsidRDefault="007838F7">
      <w:pPr>
        <w:spacing w:before="60" w:after="60"/>
      </w:pPr>
    </w:p>
    <w:p w14:paraId="39BA5573" w14:textId="0451D52B" w:rsidR="007838F7" w:rsidRDefault="00FE361E">
      <w:pPr>
        <w:spacing w:before="80" w:after="80"/>
      </w:pPr>
      <w:proofErr w:type="gramStart"/>
      <w:r>
        <w:rPr>
          <w:sz w:val="24"/>
          <w:szCs w:val="24"/>
        </w:rPr>
        <w:t>WHEREAS,</w:t>
      </w:r>
      <w:proofErr w:type="gramEnd"/>
      <w:r>
        <w:rPr>
          <w:sz w:val="24"/>
          <w:szCs w:val="24"/>
        </w:rPr>
        <w:t xml:space="preserve"> the </w:t>
      </w:r>
      <w:r w:rsidR="002B5777">
        <w:rPr>
          <w:sz w:val="24"/>
          <w:szCs w:val="24"/>
        </w:rPr>
        <w:t>___________________</w:t>
      </w:r>
      <w:r>
        <w:rPr>
          <w:sz w:val="24"/>
          <w:szCs w:val="24"/>
        </w:rPr>
        <w:t xml:space="preserve"> County Zoning Ordinance does not currently provide comprehensive standards specific to data center and crypto mining facility uses; and</w:t>
      </w:r>
    </w:p>
    <w:p w14:paraId="3C6CFB1D" w14:textId="77777777" w:rsidR="007838F7" w:rsidRDefault="007838F7">
      <w:pPr>
        <w:spacing w:before="60" w:after="60"/>
      </w:pPr>
    </w:p>
    <w:p w14:paraId="3BEA5550" w14:textId="77777777" w:rsidR="007838F7" w:rsidRDefault="00FE361E">
      <w:pPr>
        <w:spacing w:before="80" w:after="80"/>
      </w:pPr>
      <w:proofErr w:type="gramStart"/>
      <w:r>
        <w:rPr>
          <w:sz w:val="24"/>
          <w:szCs w:val="24"/>
        </w:rPr>
        <w:t>WHEREAS,</w:t>
      </w:r>
      <w:proofErr w:type="gramEnd"/>
      <w:r>
        <w:rPr>
          <w:sz w:val="24"/>
          <w:szCs w:val="24"/>
        </w:rPr>
        <w:t xml:space="preserve"> the establishment of use-specific standards is necessary to ensure compatibility with adjacent land uses and to mitigate potential impacts associated with such facilities, including but not limited to noise, water consumption, energy consumption, and visual impacts; and</w:t>
      </w:r>
    </w:p>
    <w:p w14:paraId="27D7A65F" w14:textId="77777777" w:rsidR="007838F7" w:rsidRDefault="007838F7">
      <w:pPr>
        <w:spacing w:before="60" w:after="60"/>
      </w:pPr>
    </w:p>
    <w:p w14:paraId="171648DB" w14:textId="000A5585" w:rsidR="007838F7" w:rsidRDefault="00FE361E">
      <w:pPr>
        <w:spacing w:before="80" w:after="80"/>
      </w:pPr>
      <w:proofErr w:type="gramStart"/>
      <w:r>
        <w:rPr>
          <w:sz w:val="24"/>
          <w:szCs w:val="24"/>
        </w:rPr>
        <w:t>WHEREAS,</w:t>
      </w:r>
      <w:proofErr w:type="gramEnd"/>
      <w:r>
        <w:rPr>
          <w:sz w:val="24"/>
          <w:szCs w:val="24"/>
        </w:rPr>
        <w:t xml:space="preserve"> data center development represents a significant and growing economic sector that, if properly regulated, can provide substantial tax base and employment benefits to </w:t>
      </w:r>
      <w:r w:rsidR="002B5777">
        <w:rPr>
          <w:sz w:val="24"/>
          <w:szCs w:val="24"/>
        </w:rPr>
        <w:t>___________________</w:t>
      </w:r>
      <w:r>
        <w:rPr>
          <w:sz w:val="24"/>
          <w:szCs w:val="24"/>
        </w:rPr>
        <w:t xml:space="preserve"> County; and</w:t>
      </w:r>
    </w:p>
    <w:p w14:paraId="4CF5B1D4" w14:textId="77777777" w:rsidR="007838F7" w:rsidRDefault="007838F7">
      <w:pPr>
        <w:spacing w:before="60" w:after="60"/>
      </w:pPr>
    </w:p>
    <w:p w14:paraId="08B3FBAB" w14:textId="612E3E67" w:rsidR="007838F7" w:rsidRDefault="00FE361E">
      <w:pPr>
        <w:spacing w:before="80" w:after="80"/>
      </w:pPr>
      <w:proofErr w:type="gramStart"/>
      <w:r>
        <w:rPr>
          <w:sz w:val="24"/>
          <w:szCs w:val="24"/>
        </w:rPr>
        <w:t>WHEREAS,</w:t>
      </w:r>
      <w:proofErr w:type="gramEnd"/>
      <w:r>
        <w:rPr>
          <w:sz w:val="24"/>
          <w:szCs w:val="24"/>
        </w:rPr>
        <w:t xml:space="preserve"> the </w:t>
      </w:r>
      <w:r w:rsidR="002B5777">
        <w:rPr>
          <w:sz w:val="24"/>
          <w:szCs w:val="24"/>
        </w:rPr>
        <w:t>___________________</w:t>
      </w:r>
      <w:r>
        <w:rPr>
          <w:sz w:val="24"/>
          <w:szCs w:val="24"/>
        </w:rPr>
        <w:t xml:space="preserve"> County Council finds it necessary and in the public interest to regulate the location, design, and operation of data centers and crypto mining facilities; and</w:t>
      </w:r>
    </w:p>
    <w:p w14:paraId="7BCA86F0" w14:textId="77777777" w:rsidR="007838F7" w:rsidRDefault="007838F7">
      <w:pPr>
        <w:spacing w:before="60" w:after="60"/>
      </w:pPr>
    </w:p>
    <w:p w14:paraId="23A7B1C1" w14:textId="5B1C9F14" w:rsidR="007838F7" w:rsidRDefault="00FE361E">
      <w:pPr>
        <w:spacing w:before="80" w:after="80"/>
      </w:pPr>
      <w:r>
        <w:rPr>
          <w:sz w:val="24"/>
          <w:szCs w:val="24"/>
        </w:rPr>
        <w:t xml:space="preserve">WHEREAS, the </w:t>
      </w:r>
      <w:r w:rsidR="002B5777">
        <w:rPr>
          <w:sz w:val="24"/>
          <w:szCs w:val="24"/>
        </w:rPr>
        <w:t>___________________</w:t>
      </w:r>
      <w:r>
        <w:rPr>
          <w:sz w:val="24"/>
          <w:szCs w:val="24"/>
        </w:rPr>
        <w:t xml:space="preserve"> County Council has the power and authority granted by the Constitution of the State of South Carolina and the powers granted to the County by the General Assembly;</w:t>
      </w:r>
    </w:p>
    <w:p w14:paraId="735B09A9" w14:textId="77777777" w:rsidR="007838F7" w:rsidRDefault="007838F7">
      <w:pPr>
        <w:spacing w:before="60" w:after="60"/>
      </w:pPr>
    </w:p>
    <w:p w14:paraId="068E7C5A" w14:textId="7CAD63EC" w:rsidR="007838F7" w:rsidRDefault="00FE361E">
      <w:pPr>
        <w:spacing w:before="80" w:after="80"/>
      </w:pPr>
      <w:r>
        <w:rPr>
          <w:sz w:val="24"/>
          <w:szCs w:val="24"/>
        </w:rPr>
        <w:t xml:space="preserve">NOW, THEREFORE, BE IT ORDAINED by the </w:t>
      </w:r>
      <w:r w:rsidR="002B5777">
        <w:rPr>
          <w:sz w:val="24"/>
          <w:szCs w:val="24"/>
        </w:rPr>
        <w:t>___________________</w:t>
      </w:r>
      <w:r>
        <w:rPr>
          <w:sz w:val="24"/>
          <w:szCs w:val="24"/>
        </w:rPr>
        <w:t xml:space="preserve"> County Council that the </w:t>
      </w:r>
      <w:r w:rsidR="002B5777">
        <w:rPr>
          <w:sz w:val="24"/>
          <w:szCs w:val="24"/>
        </w:rPr>
        <w:t>___________________</w:t>
      </w:r>
      <w:r>
        <w:rPr>
          <w:sz w:val="24"/>
          <w:szCs w:val="24"/>
        </w:rPr>
        <w:t xml:space="preserve"> County Zoning Ordinance is hereby amended as follows:</w:t>
      </w:r>
    </w:p>
    <w:p w14:paraId="23454829" w14:textId="77777777" w:rsidR="007838F7" w:rsidRDefault="007838F7">
      <w:pPr>
        <w:spacing w:before="60" w:after="60"/>
      </w:pPr>
    </w:p>
    <w:p w14:paraId="33EE20F7" w14:textId="77777777" w:rsidR="007838F7" w:rsidRPr="00421D25" w:rsidRDefault="00FE361E">
      <w:pPr>
        <w:pStyle w:val="Heading1"/>
        <w:spacing w:before="300" w:after="120"/>
        <w:jc w:val="center"/>
        <w:rPr>
          <w:color w:val="auto"/>
        </w:rPr>
      </w:pPr>
      <w:r w:rsidRPr="00421D25">
        <w:rPr>
          <w:color w:val="auto"/>
        </w:rPr>
        <w:t>ARTICLE I — DEFINITIONS</w:t>
      </w:r>
    </w:p>
    <w:p w14:paraId="517375ED" w14:textId="77777777" w:rsidR="007838F7" w:rsidRDefault="007838F7">
      <w:pPr>
        <w:spacing w:before="60" w:after="60"/>
      </w:pPr>
    </w:p>
    <w:p w14:paraId="557FE8E7" w14:textId="77777777" w:rsidR="007838F7" w:rsidRDefault="00FE361E">
      <w:pPr>
        <w:spacing w:before="80" w:after="80"/>
      </w:pPr>
      <w:r>
        <w:rPr>
          <w:sz w:val="24"/>
          <w:szCs w:val="24"/>
        </w:rPr>
        <w:t>The following terms, when used in this Ordinance, shall have the meanings ascribed to them in this Article:</w:t>
      </w:r>
    </w:p>
    <w:p w14:paraId="2716BDA9" w14:textId="77777777" w:rsidR="007838F7" w:rsidRDefault="007838F7">
      <w:pPr>
        <w:spacing w:before="60" w:after="60"/>
      </w:pPr>
    </w:p>
    <w:p w14:paraId="2E76CAC5" w14:textId="77777777" w:rsidR="007838F7" w:rsidRDefault="00FE361E">
      <w:pPr>
        <w:spacing w:before="80" w:after="80"/>
      </w:pPr>
      <w:r>
        <w:rPr>
          <w:b/>
          <w:bCs/>
          <w:sz w:val="24"/>
          <w:szCs w:val="24"/>
        </w:rPr>
        <w:t xml:space="preserve">"Closed-Loop System" </w:t>
      </w:r>
      <w:r>
        <w:rPr>
          <w:sz w:val="24"/>
          <w:szCs w:val="24"/>
        </w:rPr>
        <w:t xml:space="preserve">means a system that constantly reuses and recycles an initial load of water within its operation, significantly reducing the draw on external water sources and minimizing wastewater discharge. A closed-loop system shall not use evaporative cooling and </w:t>
      </w:r>
      <w:r>
        <w:rPr>
          <w:sz w:val="24"/>
          <w:szCs w:val="24"/>
        </w:rPr>
        <w:lastRenderedPageBreak/>
        <w:t>may include air-cooled (dry) cooling, rear door heat exchanger cooling, hybrid dry economizer cooling, direct-to-chip cooling, or immersion cooling.</w:t>
      </w:r>
    </w:p>
    <w:p w14:paraId="1E4DC142" w14:textId="77777777" w:rsidR="007838F7" w:rsidRDefault="007838F7">
      <w:pPr>
        <w:spacing w:before="60" w:after="60"/>
      </w:pPr>
    </w:p>
    <w:p w14:paraId="27FBC4B7" w14:textId="77777777" w:rsidR="007838F7" w:rsidRDefault="00FE361E">
      <w:pPr>
        <w:spacing w:before="80" w:after="80"/>
      </w:pPr>
      <w:r>
        <w:rPr>
          <w:b/>
          <w:bCs/>
          <w:sz w:val="24"/>
          <w:szCs w:val="24"/>
        </w:rPr>
        <w:t xml:space="preserve">"Crypto Mining Center" (or "Crypto Mining Facility") </w:t>
      </w:r>
      <w:r>
        <w:rPr>
          <w:sz w:val="24"/>
          <w:szCs w:val="24"/>
        </w:rPr>
        <w:t xml:space="preserve">means a specialized, industrial-scale facility containing </w:t>
      </w:r>
      <w:proofErr w:type="gramStart"/>
      <w:r>
        <w:rPr>
          <w:sz w:val="24"/>
          <w:szCs w:val="24"/>
        </w:rPr>
        <w:t>a large number of</w:t>
      </w:r>
      <w:proofErr w:type="gramEnd"/>
      <w:r>
        <w:rPr>
          <w:sz w:val="24"/>
          <w:szCs w:val="24"/>
        </w:rPr>
        <w:t xml:space="preserve"> high-powered </w:t>
      </w:r>
      <w:proofErr w:type="gramStart"/>
      <w:r>
        <w:rPr>
          <w:sz w:val="24"/>
          <w:szCs w:val="24"/>
        </w:rPr>
        <w:t>computers—</w:t>
      </w:r>
      <w:proofErr w:type="gramEnd"/>
      <w:r>
        <w:rPr>
          <w:sz w:val="24"/>
          <w:szCs w:val="24"/>
        </w:rPr>
        <w:t>usually Application-Specific Integrated Circuits (ASICs) or powerful GPUs—dedicated solely to validating blockchain transactions and generating new cryptocurrency units. These facilities operate continuously, requiring significant electricity for processing and cooling. For purposes of this Ordinance, crypto mining facilities shall be regulated as data centers.</w:t>
      </w:r>
    </w:p>
    <w:p w14:paraId="00B65BC1" w14:textId="77777777" w:rsidR="007838F7" w:rsidRDefault="007838F7">
      <w:pPr>
        <w:spacing w:before="60" w:after="60"/>
      </w:pPr>
    </w:p>
    <w:p w14:paraId="6EEAA239" w14:textId="77777777" w:rsidR="007838F7" w:rsidRDefault="00FE361E">
      <w:pPr>
        <w:spacing w:before="80" w:after="80"/>
      </w:pPr>
      <w:r>
        <w:rPr>
          <w:b/>
          <w:bCs/>
          <w:sz w:val="24"/>
          <w:szCs w:val="24"/>
        </w:rPr>
        <w:t xml:space="preserve">"Data Center" </w:t>
      </w:r>
      <w:r>
        <w:rPr>
          <w:sz w:val="24"/>
          <w:szCs w:val="24"/>
        </w:rPr>
        <w:t>means a physical room, building, or facility that houses infrastructure for building, running, delivering, or transmitting technological applications and services, or for storing and managing the data associated with technological equipment, applications, or services. Data centers include crypto mining facilities.</w:t>
      </w:r>
    </w:p>
    <w:p w14:paraId="3A5E5DDE" w14:textId="77777777" w:rsidR="007838F7" w:rsidRDefault="007838F7">
      <w:pPr>
        <w:spacing w:before="60" w:after="60"/>
      </w:pPr>
    </w:p>
    <w:p w14:paraId="5143E816" w14:textId="77777777" w:rsidR="007838F7" w:rsidRDefault="00FE361E">
      <w:pPr>
        <w:spacing w:before="80" w:after="80"/>
      </w:pPr>
      <w:r>
        <w:rPr>
          <w:b/>
          <w:bCs/>
          <w:sz w:val="24"/>
          <w:szCs w:val="24"/>
        </w:rPr>
        <w:t xml:space="preserve">"Data Center, Campus" </w:t>
      </w:r>
      <w:r>
        <w:rPr>
          <w:sz w:val="24"/>
          <w:szCs w:val="24"/>
        </w:rPr>
        <w:t>means a singular development containing more than one (1) data center building with a total development area of a minimum of five hundred thousand (500,000) square feet.</w:t>
      </w:r>
    </w:p>
    <w:p w14:paraId="352B770C" w14:textId="77777777" w:rsidR="007838F7" w:rsidRDefault="007838F7">
      <w:pPr>
        <w:spacing w:before="60" w:after="60"/>
      </w:pPr>
    </w:p>
    <w:p w14:paraId="5F82E624" w14:textId="77777777" w:rsidR="007838F7" w:rsidRDefault="00FE361E">
      <w:pPr>
        <w:spacing w:before="80" w:after="80"/>
      </w:pPr>
      <w:r>
        <w:rPr>
          <w:b/>
          <w:bCs/>
          <w:sz w:val="24"/>
          <w:szCs w:val="24"/>
        </w:rPr>
        <w:t xml:space="preserve">"Data Center Accessory Uses" </w:t>
      </w:r>
      <w:r>
        <w:rPr>
          <w:sz w:val="24"/>
          <w:szCs w:val="24"/>
        </w:rPr>
        <w:t>means utilities, utility lines, electrical substations, pump stations, water towers, mechanical equipment and environmental controls (air conditioning or cooling towers, fire suppression, etc.), redundant/backup power supplies, redundant data communications connections, and high security features, when located on the same tract or assemblage of adjacent parcels developed as a unified data center development.</w:t>
      </w:r>
    </w:p>
    <w:p w14:paraId="3BC3EAAA" w14:textId="77777777" w:rsidR="007838F7" w:rsidRDefault="007838F7">
      <w:pPr>
        <w:spacing w:before="60" w:after="60"/>
      </w:pPr>
    </w:p>
    <w:p w14:paraId="660E51B3" w14:textId="77777777" w:rsidR="007838F7" w:rsidRDefault="00FE361E">
      <w:pPr>
        <w:spacing w:before="80" w:after="80"/>
      </w:pPr>
      <w:r>
        <w:rPr>
          <w:b/>
          <w:bCs/>
          <w:sz w:val="24"/>
          <w:szCs w:val="24"/>
        </w:rPr>
        <w:t xml:space="preserve">"Load" </w:t>
      </w:r>
      <w:r>
        <w:rPr>
          <w:sz w:val="24"/>
          <w:szCs w:val="24"/>
        </w:rPr>
        <w:t>means the total power consumed by servers, storage, cooling, ventilation, generators, and other networking devices operating within a data center site.</w:t>
      </w:r>
    </w:p>
    <w:p w14:paraId="4E6126FA" w14:textId="77777777" w:rsidR="007838F7" w:rsidRDefault="007838F7">
      <w:pPr>
        <w:spacing w:before="60" w:after="60"/>
      </w:pPr>
    </w:p>
    <w:p w14:paraId="002134B1" w14:textId="77777777" w:rsidR="007838F7" w:rsidRDefault="00FE361E">
      <w:pPr>
        <w:spacing w:before="80" w:after="80"/>
      </w:pPr>
      <w:r>
        <w:rPr>
          <w:b/>
          <w:bCs/>
          <w:sz w:val="24"/>
          <w:szCs w:val="24"/>
        </w:rPr>
        <w:t xml:space="preserve">"Megawatt (MW)" </w:t>
      </w:r>
      <w:r>
        <w:rPr>
          <w:sz w:val="24"/>
          <w:szCs w:val="24"/>
        </w:rPr>
        <w:t>means the unit of measurement for electricity equivalent to one million watts, used to measure total power consumption of data centers.</w:t>
      </w:r>
    </w:p>
    <w:p w14:paraId="14EF250C" w14:textId="77777777" w:rsidR="007838F7" w:rsidRDefault="007838F7">
      <w:pPr>
        <w:spacing w:before="60" w:after="60"/>
      </w:pPr>
    </w:p>
    <w:p w14:paraId="356D006C" w14:textId="77777777" w:rsidR="007838F7" w:rsidRDefault="00FE361E">
      <w:pPr>
        <w:spacing w:before="80" w:after="80"/>
      </w:pPr>
      <w:r>
        <w:rPr>
          <w:b/>
          <w:bCs/>
          <w:sz w:val="24"/>
          <w:szCs w:val="24"/>
        </w:rPr>
        <w:t xml:space="preserve">"Substation" </w:t>
      </w:r>
      <w:r>
        <w:rPr>
          <w:sz w:val="24"/>
          <w:szCs w:val="24"/>
        </w:rPr>
        <w:t>means an electric system facility that converts higher voltages to lower voltages within or separate from a data center to generate sufficient power at maximum efficiency; may operate independently for a dedicated site once directly connected to a transmission line.</w:t>
      </w:r>
    </w:p>
    <w:p w14:paraId="31B606E2" w14:textId="77777777" w:rsidR="007838F7" w:rsidRDefault="007838F7">
      <w:pPr>
        <w:spacing w:before="60" w:after="60"/>
      </w:pPr>
    </w:p>
    <w:p w14:paraId="2F32DB61" w14:textId="77777777" w:rsidR="007838F7" w:rsidRDefault="00FE361E">
      <w:pPr>
        <w:spacing w:before="80" w:after="80"/>
      </w:pPr>
      <w:r>
        <w:rPr>
          <w:b/>
          <w:bCs/>
          <w:sz w:val="24"/>
          <w:szCs w:val="24"/>
        </w:rPr>
        <w:t xml:space="preserve">"Square Footage, Data Center" </w:t>
      </w:r>
      <w:r>
        <w:rPr>
          <w:sz w:val="24"/>
          <w:szCs w:val="24"/>
        </w:rPr>
        <w:t>means the total square footage of all floors in the data center development, the square footage of any supporting uses, and the square footage of any additional exterior equipment, including substations, electrical yards, mechanical yards, and any other exposed equipment located within property boundaries.</w:t>
      </w:r>
    </w:p>
    <w:p w14:paraId="4D16D275" w14:textId="77777777" w:rsidR="007838F7" w:rsidRDefault="007838F7">
      <w:pPr>
        <w:spacing w:before="60" w:after="60"/>
      </w:pPr>
    </w:p>
    <w:p w14:paraId="7F94B182" w14:textId="77777777" w:rsidR="007838F7" w:rsidRPr="00421D25" w:rsidRDefault="00FE361E">
      <w:pPr>
        <w:pStyle w:val="Heading1"/>
        <w:spacing w:before="300" w:after="120"/>
        <w:jc w:val="center"/>
        <w:rPr>
          <w:color w:val="auto"/>
        </w:rPr>
      </w:pPr>
      <w:r w:rsidRPr="00421D25">
        <w:rPr>
          <w:color w:val="auto"/>
        </w:rPr>
        <w:lastRenderedPageBreak/>
        <w:t>ARTICLE II — PERMITTED LOCATIONS AND ZONING DISTRICT STANDARDS</w:t>
      </w:r>
    </w:p>
    <w:p w14:paraId="066AD4B9" w14:textId="77777777" w:rsidR="007838F7" w:rsidRDefault="007838F7">
      <w:pPr>
        <w:spacing w:before="60" w:after="60"/>
      </w:pPr>
    </w:p>
    <w:p w14:paraId="4B6F607F" w14:textId="77777777" w:rsidR="007838F7" w:rsidRDefault="00FE361E">
      <w:pPr>
        <w:spacing w:before="200" w:after="100"/>
      </w:pPr>
      <w:r>
        <w:rPr>
          <w:b/>
          <w:bCs/>
          <w:sz w:val="26"/>
          <w:szCs w:val="26"/>
          <w:u w:val="single"/>
        </w:rPr>
        <w:t>Section 2.1 — Permitted Zoning Districts</w:t>
      </w:r>
    </w:p>
    <w:p w14:paraId="0AD5D72F" w14:textId="77777777" w:rsidR="007838F7" w:rsidRDefault="007838F7">
      <w:pPr>
        <w:spacing w:before="60" w:after="60"/>
      </w:pPr>
    </w:p>
    <w:p w14:paraId="5EB1E85C" w14:textId="7F6FA37C" w:rsidR="000E4E79" w:rsidRPr="000E4E79" w:rsidRDefault="000E4E79">
      <w:pPr>
        <w:spacing w:before="60" w:after="60"/>
        <w:rPr>
          <w:b/>
          <w:bCs/>
          <w:i/>
          <w:iCs/>
        </w:rPr>
      </w:pPr>
      <w:r w:rsidRPr="000E4E79">
        <w:rPr>
          <w:b/>
          <w:bCs/>
          <w:i/>
          <w:iCs/>
        </w:rPr>
        <w:t>[This section should be tailored to conform to your county’s specific zoning district classifications]</w:t>
      </w:r>
    </w:p>
    <w:p w14:paraId="3703606E" w14:textId="77777777" w:rsidR="000E4E79" w:rsidRDefault="000E4E79">
      <w:pPr>
        <w:spacing w:before="60" w:after="60"/>
      </w:pPr>
    </w:p>
    <w:p w14:paraId="48ACE0E5" w14:textId="3BDEFC9E" w:rsidR="007838F7" w:rsidRDefault="00FE361E">
      <w:pPr>
        <w:spacing w:before="60" w:after="60"/>
        <w:ind w:left="576"/>
      </w:pPr>
      <w:r>
        <w:rPr>
          <w:sz w:val="24"/>
          <w:szCs w:val="24"/>
        </w:rPr>
        <w:t xml:space="preserve">(A) Data centers and crypto mining facilities shall be permitted uses only in the following zoning districts of the </w:t>
      </w:r>
      <w:r w:rsidR="002B5777">
        <w:rPr>
          <w:sz w:val="24"/>
          <w:szCs w:val="24"/>
        </w:rPr>
        <w:t>___________________</w:t>
      </w:r>
      <w:r>
        <w:rPr>
          <w:sz w:val="24"/>
          <w:szCs w:val="24"/>
        </w:rPr>
        <w:t xml:space="preserve"> County </w:t>
      </w:r>
      <w:r w:rsidR="002B5777">
        <w:rPr>
          <w:sz w:val="24"/>
          <w:szCs w:val="24"/>
        </w:rPr>
        <w:t>Zoning</w:t>
      </w:r>
      <w:r>
        <w:rPr>
          <w:sz w:val="24"/>
          <w:szCs w:val="24"/>
        </w:rPr>
        <w:t xml:space="preserve"> Ordinance, subject to the standards of this Ordinance:</w:t>
      </w:r>
    </w:p>
    <w:p w14:paraId="2B3C7B39" w14:textId="77777777" w:rsidR="007838F7" w:rsidRDefault="007838F7">
      <w:pPr>
        <w:spacing w:before="60" w:after="60"/>
      </w:pPr>
    </w:p>
    <w:p w14:paraId="4A4FFEDE" w14:textId="77777777" w:rsidR="007838F7" w:rsidRDefault="00FE361E">
      <w:pPr>
        <w:spacing w:before="60" w:after="60"/>
        <w:ind w:left="1152"/>
      </w:pPr>
      <w:r>
        <w:rPr>
          <w:sz w:val="24"/>
          <w:szCs w:val="24"/>
        </w:rPr>
        <w:t>1. Heavy Industrial District (</w:t>
      </w:r>
      <w:proofErr w:type="gramStart"/>
      <w:r>
        <w:rPr>
          <w:sz w:val="24"/>
          <w:szCs w:val="24"/>
        </w:rPr>
        <w:t>HI) —</w:t>
      </w:r>
      <w:proofErr w:type="gramEnd"/>
      <w:r>
        <w:rPr>
          <w:sz w:val="24"/>
          <w:szCs w:val="24"/>
        </w:rPr>
        <w:t xml:space="preserve"> Permitted use, subject to the conditional use standards of this Ordinance.</w:t>
      </w:r>
    </w:p>
    <w:p w14:paraId="79F15739" w14:textId="77777777" w:rsidR="007838F7" w:rsidRDefault="00FE361E">
      <w:pPr>
        <w:spacing w:before="60" w:after="60"/>
        <w:ind w:left="1152"/>
      </w:pPr>
      <w:r>
        <w:rPr>
          <w:sz w:val="24"/>
          <w:szCs w:val="24"/>
        </w:rPr>
        <w:t>2. Light Industrial District (</w:t>
      </w:r>
      <w:proofErr w:type="gramStart"/>
      <w:r>
        <w:rPr>
          <w:sz w:val="24"/>
          <w:szCs w:val="24"/>
        </w:rPr>
        <w:t>LI) —</w:t>
      </w:r>
      <w:proofErr w:type="gramEnd"/>
      <w:r>
        <w:rPr>
          <w:sz w:val="24"/>
          <w:szCs w:val="24"/>
        </w:rPr>
        <w:t xml:space="preserve"> Conditional use, subject to the additional standards of Section 2.2 and the maximum building size limitation set forth therein.</w:t>
      </w:r>
    </w:p>
    <w:p w14:paraId="3AAC17F9" w14:textId="6D30C2C9" w:rsidR="007838F7" w:rsidRDefault="00FE361E">
      <w:pPr>
        <w:spacing w:before="60" w:after="60"/>
        <w:ind w:left="1152"/>
        <w:rPr>
          <w:sz w:val="24"/>
          <w:szCs w:val="24"/>
        </w:rPr>
      </w:pPr>
      <w:r>
        <w:rPr>
          <w:sz w:val="24"/>
          <w:szCs w:val="24"/>
        </w:rPr>
        <w:t>3. Business and Technology District (</w:t>
      </w:r>
      <w:proofErr w:type="gramStart"/>
      <w:r>
        <w:rPr>
          <w:sz w:val="24"/>
          <w:szCs w:val="24"/>
        </w:rPr>
        <w:t>BT) —</w:t>
      </w:r>
      <w:proofErr w:type="gramEnd"/>
      <w:r>
        <w:rPr>
          <w:sz w:val="24"/>
          <w:szCs w:val="24"/>
        </w:rPr>
        <w:t xml:space="preserve"> Conditional use, limited to small-scale data centers not exceeding twenty thousand (20,000) square feet of gross floor area, subject to a Special Exception approved by the </w:t>
      </w:r>
      <w:r w:rsidR="002B5777">
        <w:rPr>
          <w:sz w:val="24"/>
          <w:szCs w:val="24"/>
        </w:rPr>
        <w:t>___________________</w:t>
      </w:r>
      <w:r>
        <w:rPr>
          <w:sz w:val="24"/>
          <w:szCs w:val="24"/>
        </w:rPr>
        <w:t xml:space="preserve"> County Board of Zoning Appeals and all applicable standards of this Ordinance. The Board of Zoning Appeals shall find that the proposed use is compatible with surrounding business and technology uses and does not generate noise, heat, traffic, or visual impacts inconsistent with the BT district's character.</w:t>
      </w:r>
    </w:p>
    <w:p w14:paraId="3189C2CE" w14:textId="77777777" w:rsidR="004567CE" w:rsidRDefault="004567CE" w:rsidP="004567CE">
      <w:pPr>
        <w:spacing w:before="60" w:after="60"/>
        <w:rPr>
          <w:sz w:val="24"/>
          <w:szCs w:val="24"/>
        </w:rPr>
      </w:pPr>
    </w:p>
    <w:p w14:paraId="77208571" w14:textId="2B97BD76" w:rsidR="007838F7" w:rsidRDefault="004567CE">
      <w:pPr>
        <w:spacing w:before="60" w:after="60"/>
      </w:pPr>
      <w:r>
        <w:rPr>
          <w:sz w:val="24"/>
          <w:szCs w:val="24"/>
        </w:rPr>
        <w:tab/>
      </w:r>
    </w:p>
    <w:p w14:paraId="35AC4606" w14:textId="77777777" w:rsidR="007838F7" w:rsidRDefault="00FE361E">
      <w:pPr>
        <w:spacing w:before="60" w:after="60"/>
        <w:ind w:left="576"/>
      </w:pPr>
      <w:r>
        <w:rPr>
          <w:sz w:val="24"/>
          <w:szCs w:val="24"/>
        </w:rPr>
        <w:t>(B) Data centers and crypto mining facilities shall be specifically prohibited in:</w:t>
      </w:r>
    </w:p>
    <w:p w14:paraId="2D072554" w14:textId="77777777" w:rsidR="007838F7" w:rsidRDefault="007838F7">
      <w:pPr>
        <w:spacing w:before="60" w:after="60"/>
      </w:pPr>
    </w:p>
    <w:p w14:paraId="062FD67E" w14:textId="77777777" w:rsidR="007838F7" w:rsidRDefault="00FE361E">
      <w:pPr>
        <w:spacing w:before="60" w:after="60"/>
        <w:ind w:left="1152"/>
      </w:pPr>
      <w:r>
        <w:rPr>
          <w:sz w:val="24"/>
          <w:szCs w:val="24"/>
        </w:rPr>
        <w:t>1. All residential zoning districts (AR, RR, RN, LDR, MDR, MFR).</w:t>
      </w:r>
    </w:p>
    <w:p w14:paraId="7444647B" w14:textId="77777777" w:rsidR="007838F7" w:rsidRDefault="00FE361E">
      <w:pPr>
        <w:spacing w:before="60" w:after="60"/>
        <w:ind w:left="1152"/>
      </w:pPr>
      <w:r>
        <w:rPr>
          <w:sz w:val="24"/>
          <w:szCs w:val="24"/>
        </w:rPr>
        <w:t>2. All business districts except as provided in subsection (A)(3) above (NB, GB, RB).</w:t>
      </w:r>
    </w:p>
    <w:p w14:paraId="7ECFB22C" w14:textId="77777777" w:rsidR="007838F7" w:rsidRDefault="00FE361E">
      <w:pPr>
        <w:spacing w:before="60" w:after="60"/>
        <w:ind w:left="1152"/>
      </w:pPr>
      <w:r>
        <w:rPr>
          <w:sz w:val="24"/>
          <w:szCs w:val="24"/>
        </w:rPr>
        <w:t>3. The Rural Business District (RUB).</w:t>
      </w:r>
    </w:p>
    <w:p w14:paraId="00F34CFB" w14:textId="77777777" w:rsidR="007838F7" w:rsidRDefault="00FE361E">
      <w:pPr>
        <w:spacing w:before="60" w:after="60"/>
        <w:ind w:left="1152"/>
      </w:pPr>
      <w:r>
        <w:rPr>
          <w:sz w:val="24"/>
          <w:szCs w:val="24"/>
        </w:rPr>
        <w:t>4. The Agricultural Residential District (AR).</w:t>
      </w:r>
    </w:p>
    <w:p w14:paraId="10DCEA91" w14:textId="77777777" w:rsidR="007838F7" w:rsidRDefault="00FE361E">
      <w:pPr>
        <w:spacing w:before="60" w:after="60"/>
        <w:ind w:left="1152"/>
      </w:pPr>
      <w:r>
        <w:rPr>
          <w:sz w:val="24"/>
          <w:szCs w:val="24"/>
        </w:rPr>
        <w:t>5. The Open Space Preservation District (OSP) and Institutional District (INS).</w:t>
      </w:r>
    </w:p>
    <w:p w14:paraId="061F64B1" w14:textId="77777777" w:rsidR="007838F7" w:rsidRDefault="00FE361E">
      <w:pPr>
        <w:spacing w:before="60" w:after="60"/>
        <w:ind w:left="1152"/>
      </w:pPr>
      <w:r>
        <w:rPr>
          <w:sz w:val="24"/>
          <w:szCs w:val="24"/>
        </w:rPr>
        <w:t>6. The Mining District (M).</w:t>
      </w:r>
    </w:p>
    <w:p w14:paraId="7D669920" w14:textId="54C5A087" w:rsidR="007838F7" w:rsidRDefault="00FE361E">
      <w:pPr>
        <w:spacing w:before="60" w:after="60"/>
        <w:ind w:left="1152"/>
      </w:pPr>
      <w:r>
        <w:rPr>
          <w:sz w:val="24"/>
          <w:szCs w:val="24"/>
        </w:rPr>
        <w:t xml:space="preserve">7. All unzoned portions of the unincorporated areas of </w:t>
      </w:r>
      <w:r w:rsidR="002B5777">
        <w:rPr>
          <w:sz w:val="24"/>
          <w:szCs w:val="24"/>
        </w:rPr>
        <w:t>___________________</w:t>
      </w:r>
      <w:r>
        <w:rPr>
          <w:sz w:val="24"/>
          <w:szCs w:val="24"/>
        </w:rPr>
        <w:t xml:space="preserve"> County.</w:t>
      </w:r>
    </w:p>
    <w:p w14:paraId="640D595F" w14:textId="77777777" w:rsidR="007838F7" w:rsidRDefault="007838F7">
      <w:pPr>
        <w:spacing w:before="60" w:after="60"/>
      </w:pPr>
    </w:p>
    <w:p w14:paraId="6F0BD109" w14:textId="2C41A191" w:rsidR="001A536B" w:rsidRDefault="001A536B" w:rsidP="001A536B">
      <w:pPr>
        <w:spacing w:before="200" w:after="100"/>
      </w:pPr>
      <w:r>
        <w:rPr>
          <w:b/>
          <w:bCs/>
          <w:sz w:val="26"/>
          <w:szCs w:val="26"/>
          <w:u w:val="single"/>
        </w:rPr>
        <w:t>Section 2.1 (</w:t>
      </w:r>
      <w:proofErr w:type="gramStart"/>
      <w:r>
        <w:rPr>
          <w:b/>
          <w:bCs/>
          <w:sz w:val="26"/>
          <w:szCs w:val="26"/>
          <w:u w:val="single"/>
        </w:rPr>
        <w:t>alternative) —</w:t>
      </w:r>
      <w:proofErr w:type="gramEnd"/>
      <w:r>
        <w:rPr>
          <w:b/>
          <w:bCs/>
          <w:sz w:val="26"/>
          <w:szCs w:val="26"/>
          <w:u w:val="single"/>
        </w:rPr>
        <w:t xml:space="preserve"> Critical Data Infrastructure Overlay Zone</w:t>
      </w:r>
    </w:p>
    <w:p w14:paraId="15D0319B" w14:textId="77777777" w:rsidR="001A536B" w:rsidRDefault="001A536B">
      <w:pPr>
        <w:spacing w:before="60" w:after="60"/>
      </w:pPr>
    </w:p>
    <w:p w14:paraId="60E39855" w14:textId="69A8EB04" w:rsidR="007214B0" w:rsidRDefault="007214B0" w:rsidP="007214B0">
      <w:pPr>
        <w:pStyle w:val="ListParagraph"/>
        <w:spacing w:before="60" w:after="60"/>
        <w:ind w:left="540"/>
        <w:rPr>
          <w:sz w:val="24"/>
          <w:szCs w:val="24"/>
        </w:rPr>
      </w:pPr>
      <w:r>
        <w:rPr>
          <w:sz w:val="24"/>
          <w:szCs w:val="24"/>
        </w:rPr>
        <w:lastRenderedPageBreak/>
        <w:t>(A)</w:t>
      </w:r>
      <w:r w:rsidRPr="007214B0">
        <w:rPr>
          <w:sz w:val="24"/>
          <w:szCs w:val="24"/>
        </w:rPr>
        <w:t xml:space="preserve">The zoning ordinance </w:t>
      </w:r>
      <w:r>
        <w:rPr>
          <w:sz w:val="24"/>
          <w:szCs w:val="24"/>
        </w:rPr>
        <w:t xml:space="preserve">and official zoning maps </w:t>
      </w:r>
      <w:r w:rsidRPr="007214B0">
        <w:rPr>
          <w:sz w:val="24"/>
          <w:szCs w:val="24"/>
        </w:rPr>
        <w:t xml:space="preserve">of _______________ County shall be </w:t>
      </w:r>
      <w:proofErr w:type="spellStart"/>
      <w:r w:rsidRPr="007214B0">
        <w:rPr>
          <w:sz w:val="24"/>
          <w:szCs w:val="24"/>
        </w:rPr>
        <w:t>amened</w:t>
      </w:r>
      <w:proofErr w:type="spellEnd"/>
      <w:r w:rsidRPr="007214B0">
        <w:rPr>
          <w:sz w:val="24"/>
          <w:szCs w:val="24"/>
        </w:rPr>
        <w:t xml:space="preserve"> to create the Critical Data Infrastructure Overlay Zone (CDI_OZ) and to define the </w:t>
      </w:r>
      <w:r>
        <w:rPr>
          <w:sz w:val="24"/>
          <w:szCs w:val="24"/>
        </w:rPr>
        <w:t>scope</w:t>
      </w:r>
      <w:r w:rsidRPr="007214B0">
        <w:rPr>
          <w:sz w:val="24"/>
          <w:szCs w:val="24"/>
        </w:rPr>
        <w:t>, location and size of the CDI-OZ.</w:t>
      </w:r>
    </w:p>
    <w:p w14:paraId="6EA2339D" w14:textId="45E0EA26" w:rsidR="007214B0" w:rsidRDefault="007214B0" w:rsidP="007214B0">
      <w:pPr>
        <w:pStyle w:val="ListParagraph"/>
        <w:spacing w:before="60" w:after="60"/>
        <w:ind w:left="540"/>
        <w:rPr>
          <w:sz w:val="24"/>
          <w:szCs w:val="24"/>
        </w:rPr>
      </w:pPr>
      <w:r>
        <w:rPr>
          <w:sz w:val="24"/>
          <w:szCs w:val="24"/>
        </w:rPr>
        <w:t>(1) The following properties shall be included in the Critical Data Infrastructure Overlay Zone upon its creation:</w:t>
      </w:r>
    </w:p>
    <w:p w14:paraId="347E665A" w14:textId="74A11D67" w:rsidR="007214B0" w:rsidRDefault="007214B0" w:rsidP="007214B0">
      <w:pPr>
        <w:pStyle w:val="ListParagraph"/>
        <w:spacing w:before="60" w:after="60"/>
        <w:ind w:left="540"/>
        <w:rPr>
          <w:sz w:val="24"/>
          <w:szCs w:val="24"/>
        </w:rPr>
      </w:pPr>
      <w:r>
        <w:rPr>
          <w:sz w:val="24"/>
          <w:szCs w:val="24"/>
        </w:rPr>
        <w:tab/>
      </w:r>
      <w:r>
        <w:rPr>
          <w:sz w:val="24"/>
          <w:szCs w:val="24"/>
        </w:rPr>
        <w:tab/>
        <w:t>[</w:t>
      </w:r>
      <w:r w:rsidRPr="00C43D05">
        <w:rPr>
          <w:i/>
          <w:iCs/>
          <w:sz w:val="24"/>
          <w:szCs w:val="24"/>
        </w:rPr>
        <w:t>List by Tax map number or other legal description</w:t>
      </w:r>
      <w:r>
        <w:rPr>
          <w:sz w:val="24"/>
          <w:szCs w:val="24"/>
        </w:rPr>
        <w:t>]</w:t>
      </w:r>
    </w:p>
    <w:p w14:paraId="55547813" w14:textId="0BA26EC3" w:rsidR="007214B0" w:rsidRDefault="007214B0" w:rsidP="007214B0">
      <w:pPr>
        <w:pStyle w:val="ListParagraph"/>
        <w:spacing w:before="60" w:after="60"/>
        <w:ind w:left="540"/>
        <w:rPr>
          <w:sz w:val="24"/>
          <w:szCs w:val="24"/>
        </w:rPr>
      </w:pPr>
      <w:r>
        <w:rPr>
          <w:sz w:val="24"/>
          <w:szCs w:val="24"/>
        </w:rPr>
        <w:t xml:space="preserve">(2) </w:t>
      </w:r>
      <w:r w:rsidR="00C43D05">
        <w:rPr>
          <w:sz w:val="24"/>
          <w:szCs w:val="24"/>
        </w:rPr>
        <w:t>Additional</w:t>
      </w:r>
      <w:r w:rsidR="00C341E6">
        <w:rPr>
          <w:sz w:val="24"/>
          <w:szCs w:val="24"/>
        </w:rPr>
        <w:t xml:space="preserve"> properties </w:t>
      </w:r>
      <w:r w:rsidR="00C43D05">
        <w:rPr>
          <w:sz w:val="24"/>
          <w:szCs w:val="24"/>
        </w:rPr>
        <w:t xml:space="preserve">may be </w:t>
      </w:r>
      <w:r w:rsidR="00C341E6">
        <w:rPr>
          <w:sz w:val="24"/>
          <w:szCs w:val="24"/>
        </w:rPr>
        <w:t>added to the zone after a review of the following:</w:t>
      </w:r>
    </w:p>
    <w:p w14:paraId="3C00F7F4" w14:textId="762CF230" w:rsidR="00C43D05" w:rsidRDefault="00C43D05" w:rsidP="007214B0">
      <w:pPr>
        <w:pStyle w:val="ListParagraph"/>
        <w:spacing w:before="60" w:after="60"/>
        <w:ind w:left="540"/>
        <w:rPr>
          <w:sz w:val="24"/>
          <w:szCs w:val="24"/>
        </w:rPr>
      </w:pPr>
      <w:r>
        <w:rPr>
          <w:sz w:val="24"/>
          <w:szCs w:val="24"/>
        </w:rPr>
        <w:t>(a) Any proposed property to be added to the boundaries of the CDI-OZ must be zoned as [</w:t>
      </w:r>
      <w:r w:rsidRPr="00C43D05">
        <w:rPr>
          <w:i/>
          <w:iCs/>
          <w:sz w:val="24"/>
          <w:szCs w:val="24"/>
        </w:rPr>
        <w:t>include any such zoning classification as desired</w:t>
      </w:r>
      <w:r>
        <w:rPr>
          <w:sz w:val="24"/>
          <w:szCs w:val="24"/>
        </w:rPr>
        <w:t>]. No property located in an unzoned portion of the County may be added to the CDI-OZ;</w:t>
      </w:r>
      <w:r w:rsidR="00C341E6">
        <w:rPr>
          <w:sz w:val="24"/>
          <w:szCs w:val="24"/>
        </w:rPr>
        <w:tab/>
      </w:r>
    </w:p>
    <w:p w14:paraId="176EAA7E" w14:textId="0F6BF775" w:rsidR="00C341E6" w:rsidRDefault="00C341E6" w:rsidP="007214B0">
      <w:pPr>
        <w:pStyle w:val="ListParagraph"/>
        <w:spacing w:before="60" w:after="60"/>
        <w:ind w:left="540"/>
        <w:rPr>
          <w:sz w:val="24"/>
          <w:szCs w:val="24"/>
        </w:rPr>
      </w:pPr>
      <w:r>
        <w:rPr>
          <w:sz w:val="24"/>
          <w:szCs w:val="24"/>
        </w:rPr>
        <w:t>(</w:t>
      </w:r>
      <w:r w:rsidR="00C43D05">
        <w:rPr>
          <w:sz w:val="24"/>
          <w:szCs w:val="24"/>
        </w:rPr>
        <w:t>b</w:t>
      </w:r>
      <w:r>
        <w:rPr>
          <w:sz w:val="24"/>
          <w:szCs w:val="24"/>
        </w:rPr>
        <w:t>) proximity of the proposed expansion to existing infrastructure, including existing or planned water, electrical and data conveyance infrastructure;</w:t>
      </w:r>
    </w:p>
    <w:p w14:paraId="3901E085" w14:textId="3B87DE7D" w:rsidR="00C341E6" w:rsidRDefault="00C341E6" w:rsidP="007214B0">
      <w:pPr>
        <w:pStyle w:val="ListParagraph"/>
        <w:spacing w:before="60" w:after="60"/>
        <w:ind w:left="540"/>
        <w:rPr>
          <w:sz w:val="24"/>
          <w:szCs w:val="24"/>
        </w:rPr>
      </w:pPr>
      <w:r>
        <w:rPr>
          <w:sz w:val="24"/>
          <w:szCs w:val="24"/>
        </w:rPr>
        <w:t>(</w:t>
      </w:r>
      <w:r w:rsidR="00C43D05">
        <w:rPr>
          <w:sz w:val="24"/>
          <w:szCs w:val="24"/>
        </w:rPr>
        <w:t>c</w:t>
      </w:r>
      <w:r>
        <w:rPr>
          <w:sz w:val="24"/>
          <w:szCs w:val="24"/>
        </w:rPr>
        <w:t>) proximity of the proposed expansion to existing industrial or commercial areas, such as quarries and industrial parks.</w:t>
      </w:r>
    </w:p>
    <w:p w14:paraId="07E7E48D" w14:textId="666F3507" w:rsidR="00C341E6" w:rsidRPr="007214B0" w:rsidRDefault="00C341E6" w:rsidP="007214B0">
      <w:pPr>
        <w:pStyle w:val="ListParagraph"/>
        <w:spacing w:before="60" w:after="60"/>
        <w:ind w:left="540"/>
        <w:rPr>
          <w:sz w:val="24"/>
          <w:szCs w:val="24"/>
        </w:rPr>
      </w:pPr>
      <w:r>
        <w:rPr>
          <w:sz w:val="24"/>
          <w:szCs w:val="24"/>
        </w:rPr>
        <w:t>(</w:t>
      </w:r>
      <w:r w:rsidR="00C43D05">
        <w:rPr>
          <w:sz w:val="24"/>
          <w:szCs w:val="24"/>
        </w:rPr>
        <w:t>d</w:t>
      </w:r>
      <w:r>
        <w:rPr>
          <w:sz w:val="24"/>
          <w:szCs w:val="24"/>
        </w:rPr>
        <w:t>) proximity of the proposed expansion to residential, educational or institutional uses that may be incompatible with data center and crypto mining facilities.</w:t>
      </w:r>
    </w:p>
    <w:p w14:paraId="6E8D0125" w14:textId="56644CCF" w:rsidR="007214B0" w:rsidRDefault="007214B0" w:rsidP="007214B0">
      <w:pPr>
        <w:pStyle w:val="ListParagraph"/>
        <w:spacing w:before="60" w:after="60"/>
        <w:ind w:left="756"/>
      </w:pPr>
      <w:r w:rsidRPr="007214B0">
        <w:rPr>
          <w:sz w:val="24"/>
          <w:szCs w:val="24"/>
        </w:rPr>
        <w:t xml:space="preserve"> </w:t>
      </w:r>
    </w:p>
    <w:p w14:paraId="06B52181" w14:textId="218967CA" w:rsidR="007214B0" w:rsidRDefault="007214B0" w:rsidP="007214B0">
      <w:pPr>
        <w:spacing w:before="60" w:after="60"/>
        <w:ind w:left="576"/>
      </w:pPr>
      <w:r>
        <w:rPr>
          <w:sz w:val="24"/>
          <w:szCs w:val="24"/>
        </w:rPr>
        <w:t>(B) Data centers and crypto mining facilities shall be permitted uses only in the Critical Digital Infrastructure zoning district of the ___________________ County Zoning Ordinance, subject to the standards of this Ordinance:</w:t>
      </w:r>
    </w:p>
    <w:p w14:paraId="6B7CE194" w14:textId="77777777" w:rsidR="001A536B" w:rsidRDefault="001A536B">
      <w:pPr>
        <w:spacing w:before="60" w:after="60"/>
      </w:pPr>
    </w:p>
    <w:p w14:paraId="6F2A7397" w14:textId="77777777" w:rsidR="007838F7" w:rsidRDefault="00FE361E">
      <w:pPr>
        <w:spacing w:before="200" w:after="100"/>
      </w:pPr>
      <w:r>
        <w:rPr>
          <w:b/>
          <w:bCs/>
          <w:sz w:val="26"/>
          <w:szCs w:val="26"/>
          <w:u w:val="single"/>
        </w:rPr>
        <w:t>Section 2.2 — Size Limitations by Zoning District</w:t>
      </w:r>
    </w:p>
    <w:p w14:paraId="4AA15F24" w14:textId="77777777" w:rsidR="007838F7" w:rsidRDefault="007838F7">
      <w:pPr>
        <w:spacing w:before="60" w:after="60"/>
      </w:pPr>
    </w:p>
    <w:p w14:paraId="2BCBC883" w14:textId="77777777" w:rsidR="007838F7" w:rsidRDefault="00FE361E">
      <w:pPr>
        <w:spacing w:before="60" w:after="60"/>
        <w:ind w:left="576"/>
      </w:pPr>
      <w:r>
        <w:rPr>
          <w:sz w:val="24"/>
          <w:szCs w:val="24"/>
        </w:rPr>
        <w:t>(A) Business and Technology District (BT):</w:t>
      </w:r>
    </w:p>
    <w:p w14:paraId="43D81AAA" w14:textId="77777777" w:rsidR="007838F7" w:rsidRDefault="007838F7">
      <w:pPr>
        <w:spacing w:before="60" w:after="60"/>
      </w:pPr>
    </w:p>
    <w:p w14:paraId="5483B3C3" w14:textId="77777777" w:rsidR="007838F7" w:rsidRDefault="00FE361E">
      <w:pPr>
        <w:spacing w:before="60" w:after="60"/>
        <w:ind w:left="1152"/>
      </w:pPr>
      <w:r>
        <w:rPr>
          <w:sz w:val="24"/>
          <w:szCs w:val="24"/>
        </w:rPr>
        <w:t>1. The maximum building size for a data center in the BT district is twenty thousand (20,000) square feet of gross floor area.</w:t>
      </w:r>
    </w:p>
    <w:p w14:paraId="5B942F08" w14:textId="77777777" w:rsidR="007838F7" w:rsidRDefault="00FE361E">
      <w:pPr>
        <w:spacing w:before="60" w:after="60"/>
        <w:ind w:left="1152"/>
      </w:pPr>
      <w:r>
        <w:rPr>
          <w:sz w:val="24"/>
          <w:szCs w:val="24"/>
        </w:rPr>
        <w:t>2. Crypto mining facilities are prohibited in the BT district.</w:t>
      </w:r>
    </w:p>
    <w:p w14:paraId="5EDD3506" w14:textId="77777777" w:rsidR="007838F7" w:rsidRDefault="007838F7">
      <w:pPr>
        <w:spacing w:before="60" w:after="60"/>
      </w:pPr>
    </w:p>
    <w:p w14:paraId="67480F54" w14:textId="77777777" w:rsidR="007838F7" w:rsidRDefault="00FE361E">
      <w:pPr>
        <w:spacing w:before="60" w:after="60"/>
        <w:ind w:left="576"/>
      </w:pPr>
      <w:r>
        <w:rPr>
          <w:sz w:val="24"/>
          <w:szCs w:val="24"/>
        </w:rPr>
        <w:t>(B) Light Industrial District (LI):</w:t>
      </w:r>
    </w:p>
    <w:p w14:paraId="5280F5C9" w14:textId="77777777" w:rsidR="007838F7" w:rsidRDefault="007838F7">
      <w:pPr>
        <w:spacing w:before="60" w:after="60"/>
      </w:pPr>
    </w:p>
    <w:p w14:paraId="38620BEB" w14:textId="77777777" w:rsidR="007838F7" w:rsidRDefault="00FE361E">
      <w:pPr>
        <w:spacing w:before="60" w:after="60"/>
        <w:ind w:left="1152"/>
      </w:pPr>
      <w:r>
        <w:rPr>
          <w:sz w:val="24"/>
          <w:szCs w:val="24"/>
        </w:rPr>
        <w:t>1. The maximum building size for a data center in the LI district is eighty thousand (80,000) square feet of gross floor area.</w:t>
      </w:r>
    </w:p>
    <w:p w14:paraId="246FFF6E" w14:textId="77777777" w:rsidR="007838F7" w:rsidRDefault="007838F7">
      <w:pPr>
        <w:spacing w:before="60" w:after="60"/>
      </w:pPr>
    </w:p>
    <w:p w14:paraId="77A6D641" w14:textId="77777777" w:rsidR="007838F7" w:rsidRDefault="00FE361E">
      <w:pPr>
        <w:spacing w:before="60" w:after="60"/>
        <w:ind w:left="576"/>
      </w:pPr>
      <w:r>
        <w:rPr>
          <w:sz w:val="24"/>
          <w:szCs w:val="24"/>
        </w:rPr>
        <w:t>(C) Heavy Industrial District (HI):</w:t>
      </w:r>
    </w:p>
    <w:p w14:paraId="56767DC3" w14:textId="77777777" w:rsidR="007838F7" w:rsidRDefault="007838F7">
      <w:pPr>
        <w:spacing w:before="60" w:after="60"/>
      </w:pPr>
    </w:p>
    <w:p w14:paraId="1AC38F50" w14:textId="77777777" w:rsidR="007838F7" w:rsidRDefault="00FE361E">
      <w:pPr>
        <w:spacing w:before="60" w:after="60"/>
        <w:ind w:left="1152"/>
      </w:pPr>
      <w:r>
        <w:rPr>
          <w:sz w:val="24"/>
          <w:szCs w:val="24"/>
        </w:rPr>
        <w:t>1. The maximum building size for a data center in the HI district is two hundred thousand (200,000) square feet of gross floor area without a Special Exception.</w:t>
      </w:r>
    </w:p>
    <w:p w14:paraId="5B5DB200" w14:textId="370538CD" w:rsidR="007838F7" w:rsidRDefault="00FE361E">
      <w:pPr>
        <w:spacing w:before="60" w:after="60"/>
        <w:ind w:left="1152"/>
      </w:pPr>
      <w:r>
        <w:rPr>
          <w:sz w:val="24"/>
          <w:szCs w:val="24"/>
        </w:rPr>
        <w:t xml:space="preserve">2. Data centers exceeding two hundred thousand (200,000) square feet of gross floor area in the HI district shall require approval of a Special Exception by the </w:t>
      </w:r>
      <w:r w:rsidR="002B5777">
        <w:rPr>
          <w:sz w:val="24"/>
          <w:szCs w:val="24"/>
        </w:rPr>
        <w:t>___________________</w:t>
      </w:r>
      <w:r>
        <w:rPr>
          <w:sz w:val="24"/>
          <w:szCs w:val="24"/>
        </w:rPr>
        <w:t xml:space="preserve"> County Board of Zoning Appeals, in addition to all other requirements of this Ordinance.</w:t>
      </w:r>
    </w:p>
    <w:p w14:paraId="0D22AB20" w14:textId="742D4BA2" w:rsidR="007838F7" w:rsidRDefault="00FE361E">
      <w:pPr>
        <w:pStyle w:val="Heading1"/>
        <w:spacing w:before="300" w:after="120"/>
        <w:jc w:val="center"/>
      </w:pPr>
      <w:r w:rsidRPr="00421D25">
        <w:rPr>
          <w:color w:val="auto"/>
        </w:rPr>
        <w:lastRenderedPageBreak/>
        <w:t>ARTICLE III — SEPARATION AND BUFFERING STANDARDS</w:t>
      </w:r>
    </w:p>
    <w:p w14:paraId="060BB46F" w14:textId="77777777" w:rsidR="007838F7" w:rsidRDefault="007838F7">
      <w:pPr>
        <w:spacing w:before="60" w:after="60"/>
      </w:pPr>
    </w:p>
    <w:p w14:paraId="0A15B695" w14:textId="77777777" w:rsidR="007838F7" w:rsidRDefault="00FE361E">
      <w:pPr>
        <w:spacing w:before="200" w:after="100"/>
      </w:pPr>
      <w:r>
        <w:rPr>
          <w:b/>
          <w:bCs/>
          <w:sz w:val="26"/>
          <w:szCs w:val="26"/>
          <w:u w:val="single"/>
        </w:rPr>
        <w:t>Section 3.1 — Residential Separation</w:t>
      </w:r>
    </w:p>
    <w:p w14:paraId="7E0A24B4" w14:textId="77777777" w:rsidR="007838F7" w:rsidRDefault="007838F7">
      <w:pPr>
        <w:spacing w:before="60" w:after="60"/>
      </w:pPr>
    </w:p>
    <w:p w14:paraId="662EFE88" w14:textId="77777777" w:rsidR="007838F7" w:rsidRDefault="00FE361E">
      <w:pPr>
        <w:spacing w:before="60" w:after="60"/>
        <w:ind w:left="576"/>
      </w:pPr>
      <w:r>
        <w:rPr>
          <w:sz w:val="24"/>
          <w:szCs w:val="24"/>
        </w:rPr>
        <w:t>(A) Any data center building shall be located a minimum of one thousand (1,000) feet from any single-family or multi-family residential structure or residentially zoned lot. The separation distance shall be measured from the edge of any building, substation, driveway, street, parking lot, structure, or improvement to the nearest residential property line.</w:t>
      </w:r>
    </w:p>
    <w:p w14:paraId="33E78C09" w14:textId="77777777" w:rsidR="007838F7" w:rsidRDefault="007838F7">
      <w:pPr>
        <w:spacing w:before="60" w:after="60"/>
      </w:pPr>
    </w:p>
    <w:p w14:paraId="54F40CEF" w14:textId="77777777" w:rsidR="007838F7" w:rsidRDefault="00FE361E">
      <w:pPr>
        <w:spacing w:before="60" w:after="60"/>
        <w:ind w:left="576"/>
      </w:pPr>
      <w:r>
        <w:rPr>
          <w:sz w:val="24"/>
          <w:szCs w:val="24"/>
        </w:rPr>
        <w:t>(B) Where the one thousand (1,000) foot separation distance cannot be achieved:</w:t>
      </w:r>
    </w:p>
    <w:p w14:paraId="31A11A98" w14:textId="77777777" w:rsidR="007838F7" w:rsidRDefault="007838F7">
      <w:pPr>
        <w:spacing w:before="60" w:after="60"/>
      </w:pPr>
    </w:p>
    <w:p w14:paraId="0C861708" w14:textId="77777777" w:rsidR="007838F7" w:rsidRDefault="00FE361E">
      <w:pPr>
        <w:spacing w:before="60" w:after="60"/>
        <w:ind w:left="1152"/>
      </w:pPr>
      <w:r>
        <w:rPr>
          <w:sz w:val="24"/>
          <w:szCs w:val="24"/>
        </w:rPr>
        <w:t>1. Required landscape buffers along the residential property line shall be increased by fifty percent (50%) in both width and required plantings.</w:t>
      </w:r>
    </w:p>
    <w:p w14:paraId="0F2E5145" w14:textId="77777777" w:rsidR="007838F7" w:rsidRDefault="00FE361E">
      <w:pPr>
        <w:spacing w:before="60" w:after="60"/>
        <w:ind w:left="1152"/>
      </w:pPr>
      <w:r>
        <w:rPr>
          <w:sz w:val="24"/>
          <w:szCs w:val="24"/>
        </w:rPr>
        <w:t>2. The minimum separation distance shall in no instance be less than two hundred (200) feet from the data center building to the residential district line.</w:t>
      </w:r>
    </w:p>
    <w:p w14:paraId="7EF082DA" w14:textId="77777777" w:rsidR="007838F7" w:rsidRDefault="007838F7">
      <w:pPr>
        <w:spacing w:before="60" w:after="60"/>
      </w:pPr>
    </w:p>
    <w:p w14:paraId="6BD8EDA3" w14:textId="77777777" w:rsidR="007838F7" w:rsidRDefault="00FE361E">
      <w:pPr>
        <w:spacing w:before="60" w:after="60"/>
        <w:ind w:left="576"/>
      </w:pPr>
      <w:r>
        <w:rPr>
          <w:sz w:val="24"/>
          <w:szCs w:val="24"/>
        </w:rPr>
        <w:t>(C) All cooling, ventilating, power generation, and other equipment associated with the data center shall be located a minimum of three hundred (300) feet from any residentially used or zoned lot.</w:t>
      </w:r>
    </w:p>
    <w:p w14:paraId="7C217D93" w14:textId="77777777" w:rsidR="007838F7" w:rsidRDefault="007838F7">
      <w:pPr>
        <w:spacing w:before="60" w:after="60"/>
      </w:pPr>
    </w:p>
    <w:p w14:paraId="2BDB57E1" w14:textId="77777777" w:rsidR="007838F7" w:rsidRDefault="00FE361E">
      <w:pPr>
        <w:spacing w:before="60" w:after="60"/>
        <w:ind w:left="576"/>
      </w:pPr>
      <w:r>
        <w:rPr>
          <w:sz w:val="24"/>
          <w:szCs w:val="24"/>
        </w:rPr>
        <w:t>(D) Where a data center or its equipment abuts a residentially used or zoned lot, a masonry wall constructed of stone, brick, or similar materials (no wood, chain link, or vinyl), with a minimum height of ten (10) feet, shall be provided along the shared property line. Such wall shall be located internal to any required landscape buffer and shall not replace the separation distances required in subsections (A) and (C) above.</w:t>
      </w:r>
    </w:p>
    <w:p w14:paraId="18C726BC" w14:textId="77777777" w:rsidR="007838F7" w:rsidRDefault="007838F7">
      <w:pPr>
        <w:spacing w:before="60" w:after="60"/>
      </w:pPr>
    </w:p>
    <w:p w14:paraId="2B25C587" w14:textId="77777777" w:rsidR="007838F7" w:rsidRDefault="00FE361E">
      <w:pPr>
        <w:spacing w:before="200" w:after="100"/>
      </w:pPr>
      <w:r>
        <w:rPr>
          <w:b/>
          <w:bCs/>
          <w:sz w:val="26"/>
          <w:szCs w:val="26"/>
          <w:u w:val="single"/>
        </w:rPr>
        <w:t>Section 3.2 — Landscape Buffer Requirements</w:t>
      </w:r>
    </w:p>
    <w:p w14:paraId="63178D9A" w14:textId="77777777" w:rsidR="007838F7" w:rsidRDefault="007838F7">
      <w:pPr>
        <w:spacing w:before="60" w:after="60"/>
      </w:pPr>
    </w:p>
    <w:p w14:paraId="19A04AAD" w14:textId="46015CA2" w:rsidR="007838F7" w:rsidRDefault="00FE361E">
      <w:pPr>
        <w:spacing w:before="60" w:after="60"/>
        <w:ind w:left="576"/>
      </w:pPr>
      <w:r>
        <w:rPr>
          <w:sz w:val="24"/>
          <w:szCs w:val="24"/>
        </w:rPr>
        <w:t xml:space="preserve">(A) All data centers and data center campuses shall provide a landscaped </w:t>
      </w:r>
      <w:proofErr w:type="gramStart"/>
      <w:r>
        <w:rPr>
          <w:sz w:val="24"/>
          <w:szCs w:val="24"/>
        </w:rPr>
        <w:t>buffer</w:t>
      </w:r>
      <w:proofErr w:type="gramEnd"/>
      <w:r>
        <w:rPr>
          <w:sz w:val="24"/>
          <w:szCs w:val="24"/>
        </w:rPr>
        <w:t xml:space="preserve"> a minimum of twenty (20) feet in width located around the perimeter of the data center development. The buffer may be located within any required transitional buffer required under the </w:t>
      </w:r>
      <w:r w:rsidR="002B5777">
        <w:rPr>
          <w:sz w:val="24"/>
          <w:szCs w:val="24"/>
        </w:rPr>
        <w:t>___________________</w:t>
      </w:r>
      <w:r>
        <w:rPr>
          <w:sz w:val="24"/>
          <w:szCs w:val="24"/>
        </w:rPr>
        <w:t xml:space="preserve"> County Zoning Ordinance.</w:t>
      </w:r>
    </w:p>
    <w:p w14:paraId="355DA0BF" w14:textId="77777777" w:rsidR="007838F7" w:rsidRDefault="007838F7">
      <w:pPr>
        <w:spacing w:before="60" w:after="60"/>
      </w:pPr>
    </w:p>
    <w:p w14:paraId="63EC8751" w14:textId="77777777" w:rsidR="007838F7" w:rsidRDefault="00FE361E">
      <w:pPr>
        <w:spacing w:before="60" w:after="60"/>
        <w:ind w:left="576"/>
      </w:pPr>
      <w:r>
        <w:rPr>
          <w:sz w:val="24"/>
          <w:szCs w:val="24"/>
        </w:rPr>
        <w:t xml:space="preserve">(B) A minimum of one (1) canopy tree shall be planted for every thirty (30) feet of property frontage where the subject site abuts </w:t>
      </w:r>
      <w:proofErr w:type="gramStart"/>
      <w:r>
        <w:rPr>
          <w:sz w:val="24"/>
          <w:szCs w:val="24"/>
        </w:rPr>
        <w:t>a publicly</w:t>
      </w:r>
      <w:proofErr w:type="gramEnd"/>
      <w:r>
        <w:rPr>
          <w:sz w:val="24"/>
          <w:szCs w:val="24"/>
        </w:rPr>
        <w:t xml:space="preserve"> accessible right-of-way or non-industrially zoned property.</w:t>
      </w:r>
    </w:p>
    <w:p w14:paraId="041016A8" w14:textId="77777777" w:rsidR="007838F7" w:rsidRDefault="007838F7">
      <w:pPr>
        <w:spacing w:before="60" w:after="60"/>
      </w:pPr>
    </w:p>
    <w:p w14:paraId="7841D18B" w14:textId="77777777" w:rsidR="007838F7" w:rsidRDefault="00FE361E">
      <w:pPr>
        <w:spacing w:before="60" w:after="60"/>
        <w:ind w:left="576"/>
      </w:pPr>
      <w:r>
        <w:rPr>
          <w:sz w:val="24"/>
          <w:szCs w:val="24"/>
        </w:rPr>
        <w:t>(C) All landscaping required by this Ordinance shall be maintained in a living condition. Any dead or diseased material shall be replaced within one (1) growing season.</w:t>
      </w:r>
    </w:p>
    <w:p w14:paraId="1010A946" w14:textId="77777777" w:rsidR="007838F7" w:rsidRDefault="007838F7">
      <w:pPr>
        <w:spacing w:before="60" w:after="60"/>
      </w:pPr>
    </w:p>
    <w:p w14:paraId="6A3AABEF" w14:textId="77777777" w:rsidR="007838F7" w:rsidRPr="00421D25" w:rsidRDefault="00FE361E">
      <w:pPr>
        <w:pStyle w:val="Heading1"/>
        <w:spacing w:before="300" w:after="120"/>
        <w:jc w:val="center"/>
        <w:rPr>
          <w:color w:val="auto"/>
        </w:rPr>
      </w:pPr>
      <w:r w:rsidRPr="00421D25">
        <w:rPr>
          <w:color w:val="auto"/>
        </w:rPr>
        <w:lastRenderedPageBreak/>
        <w:t>ARTICLE IV — ARCHITECTURAL AND DESIGN STANDARDS</w:t>
      </w:r>
    </w:p>
    <w:p w14:paraId="67E2D0EE" w14:textId="77777777" w:rsidR="007838F7" w:rsidRDefault="007838F7">
      <w:pPr>
        <w:spacing w:before="60" w:after="60"/>
      </w:pPr>
    </w:p>
    <w:p w14:paraId="037623E4" w14:textId="77777777" w:rsidR="007838F7" w:rsidRDefault="00FE361E">
      <w:pPr>
        <w:spacing w:before="200" w:after="100"/>
      </w:pPr>
      <w:r>
        <w:rPr>
          <w:b/>
          <w:bCs/>
          <w:sz w:val="26"/>
          <w:szCs w:val="26"/>
          <w:u w:val="single"/>
        </w:rPr>
        <w:t>Section 4.1 — Façade Requirements</w:t>
      </w:r>
    </w:p>
    <w:p w14:paraId="664B84BE" w14:textId="77777777" w:rsidR="007838F7" w:rsidRDefault="007838F7">
      <w:pPr>
        <w:spacing w:before="60" w:after="60"/>
      </w:pPr>
    </w:p>
    <w:p w14:paraId="7A305F96" w14:textId="77777777" w:rsidR="007838F7" w:rsidRDefault="00FE361E">
      <w:pPr>
        <w:spacing w:before="60" w:after="60"/>
        <w:ind w:left="576"/>
      </w:pPr>
      <w:r>
        <w:rPr>
          <w:sz w:val="24"/>
          <w:szCs w:val="24"/>
        </w:rPr>
        <w:t>(A) Where visible from a publicly accessible road or right-of-way, any data center building shall incorporate a minimum of thirty percent (30%) of the width of the front façade at the ground level as fenestration. Decorative windows, architecturally glazed windows, and painted or applied decorative murals shall be permitted to count toward fenestration requirements after the first ten percent (10%).</w:t>
      </w:r>
    </w:p>
    <w:p w14:paraId="2CCFF348" w14:textId="77777777" w:rsidR="007838F7" w:rsidRDefault="007838F7">
      <w:pPr>
        <w:spacing w:before="60" w:after="60"/>
      </w:pPr>
    </w:p>
    <w:p w14:paraId="40B4D950" w14:textId="77777777" w:rsidR="007838F7" w:rsidRDefault="00FE361E">
      <w:pPr>
        <w:spacing w:before="60" w:after="60"/>
        <w:ind w:left="576"/>
      </w:pPr>
      <w:r>
        <w:rPr>
          <w:sz w:val="24"/>
          <w:szCs w:val="24"/>
        </w:rPr>
        <w:t xml:space="preserve">(B) A minimum of ten percent (10%) of the width of side and rear facades shall incorporate decorative windows or architecturally glazed windows where visible from any public </w:t>
      </w:r>
      <w:proofErr w:type="gramStart"/>
      <w:r>
        <w:rPr>
          <w:sz w:val="24"/>
          <w:szCs w:val="24"/>
        </w:rPr>
        <w:t>right-of-way</w:t>
      </w:r>
      <w:proofErr w:type="gramEnd"/>
      <w:r>
        <w:rPr>
          <w:sz w:val="24"/>
          <w:szCs w:val="24"/>
        </w:rPr>
        <w:t>.</w:t>
      </w:r>
    </w:p>
    <w:p w14:paraId="7501A8D4" w14:textId="77777777" w:rsidR="007838F7" w:rsidRDefault="007838F7">
      <w:pPr>
        <w:spacing w:before="60" w:after="60"/>
      </w:pPr>
    </w:p>
    <w:p w14:paraId="5BB6B3E4" w14:textId="77777777" w:rsidR="007838F7" w:rsidRDefault="00FE361E">
      <w:pPr>
        <w:spacing w:before="60" w:after="60"/>
        <w:ind w:left="576"/>
      </w:pPr>
      <w:r>
        <w:rPr>
          <w:sz w:val="24"/>
          <w:szCs w:val="24"/>
        </w:rPr>
        <w:t>(C) The following building materials are prohibited on any data center façade:</w:t>
      </w:r>
    </w:p>
    <w:p w14:paraId="0B201ACE" w14:textId="77777777" w:rsidR="007838F7" w:rsidRDefault="007838F7">
      <w:pPr>
        <w:spacing w:before="60" w:after="60"/>
      </w:pPr>
    </w:p>
    <w:p w14:paraId="69B116AB" w14:textId="77777777" w:rsidR="007838F7" w:rsidRDefault="00FE361E">
      <w:pPr>
        <w:spacing w:before="60" w:after="60"/>
        <w:ind w:left="1152"/>
      </w:pPr>
      <w:r>
        <w:rPr>
          <w:sz w:val="24"/>
          <w:szCs w:val="24"/>
        </w:rPr>
        <w:t>1. Aluminum siding</w:t>
      </w:r>
    </w:p>
    <w:p w14:paraId="49BF830D" w14:textId="77777777" w:rsidR="007838F7" w:rsidRDefault="00FE361E">
      <w:pPr>
        <w:spacing w:before="60" w:after="60"/>
        <w:ind w:left="1152"/>
      </w:pPr>
      <w:r>
        <w:rPr>
          <w:sz w:val="24"/>
          <w:szCs w:val="24"/>
        </w:rPr>
        <w:t>2. Corrugated steel</w:t>
      </w:r>
    </w:p>
    <w:p w14:paraId="531356E6" w14:textId="77777777" w:rsidR="007838F7" w:rsidRDefault="00FE361E">
      <w:pPr>
        <w:spacing w:before="60" w:after="60"/>
        <w:ind w:left="1152"/>
      </w:pPr>
      <w:r>
        <w:rPr>
          <w:sz w:val="24"/>
          <w:szCs w:val="24"/>
        </w:rPr>
        <w:t>3. Vinyl siding</w:t>
      </w:r>
    </w:p>
    <w:p w14:paraId="27F992D8" w14:textId="77777777" w:rsidR="007838F7" w:rsidRDefault="00FE361E">
      <w:pPr>
        <w:spacing w:before="60" w:after="60"/>
        <w:ind w:left="1152"/>
      </w:pPr>
      <w:r>
        <w:rPr>
          <w:sz w:val="24"/>
          <w:szCs w:val="24"/>
        </w:rPr>
        <w:t>4. Plywood</w:t>
      </w:r>
    </w:p>
    <w:p w14:paraId="2C83216A" w14:textId="77777777" w:rsidR="007838F7" w:rsidRDefault="00FE361E">
      <w:pPr>
        <w:spacing w:before="60" w:after="60"/>
        <w:ind w:left="1152"/>
      </w:pPr>
      <w:r>
        <w:rPr>
          <w:sz w:val="24"/>
          <w:szCs w:val="24"/>
        </w:rPr>
        <w:t>5. Pressed wood products</w:t>
      </w:r>
    </w:p>
    <w:p w14:paraId="3DA5BB25" w14:textId="77777777" w:rsidR="007838F7" w:rsidRDefault="00FE361E">
      <w:pPr>
        <w:spacing w:before="60" w:after="60"/>
        <w:ind w:left="1152"/>
      </w:pPr>
      <w:r>
        <w:rPr>
          <w:sz w:val="24"/>
          <w:szCs w:val="24"/>
        </w:rPr>
        <w:t>6. Synthetic stucco (EIFS)</w:t>
      </w:r>
    </w:p>
    <w:p w14:paraId="1A0959E7" w14:textId="77777777" w:rsidR="007838F7" w:rsidRDefault="00FE361E">
      <w:pPr>
        <w:spacing w:before="60" w:after="60"/>
        <w:ind w:left="1152"/>
      </w:pPr>
      <w:r>
        <w:rPr>
          <w:sz w:val="24"/>
          <w:szCs w:val="24"/>
        </w:rPr>
        <w:t>7. Unfinished concrete block</w:t>
      </w:r>
    </w:p>
    <w:p w14:paraId="73CAB620" w14:textId="77777777" w:rsidR="007838F7" w:rsidRDefault="007838F7">
      <w:pPr>
        <w:spacing w:before="60" w:after="60"/>
      </w:pPr>
    </w:p>
    <w:p w14:paraId="42B9E734" w14:textId="77777777" w:rsidR="007838F7" w:rsidRDefault="00FE361E">
      <w:pPr>
        <w:spacing w:before="60" w:after="60"/>
        <w:ind w:left="576"/>
      </w:pPr>
      <w:r>
        <w:rPr>
          <w:sz w:val="24"/>
          <w:szCs w:val="24"/>
        </w:rPr>
        <w:t>(D) All data centers within a single development shall maintain unified landscape and architectural elements.</w:t>
      </w:r>
    </w:p>
    <w:p w14:paraId="70E7A036" w14:textId="77777777" w:rsidR="007838F7" w:rsidRDefault="007838F7">
      <w:pPr>
        <w:spacing w:before="60" w:after="60"/>
      </w:pPr>
    </w:p>
    <w:p w14:paraId="00FA2E28" w14:textId="77777777" w:rsidR="007838F7" w:rsidRDefault="00FE361E">
      <w:pPr>
        <w:spacing w:before="200" w:after="100"/>
      </w:pPr>
      <w:r>
        <w:rPr>
          <w:b/>
          <w:bCs/>
          <w:sz w:val="26"/>
          <w:szCs w:val="26"/>
          <w:u w:val="single"/>
        </w:rPr>
        <w:t>Section 4.2 — Screening of Equipment and Infrastructure</w:t>
      </w:r>
    </w:p>
    <w:p w14:paraId="18C975CC" w14:textId="77777777" w:rsidR="007838F7" w:rsidRDefault="007838F7">
      <w:pPr>
        <w:spacing w:before="60" w:after="60"/>
      </w:pPr>
    </w:p>
    <w:p w14:paraId="03B8CE9C" w14:textId="77777777" w:rsidR="007838F7" w:rsidRDefault="00FE361E">
      <w:pPr>
        <w:spacing w:before="60" w:after="60"/>
        <w:ind w:left="576"/>
      </w:pPr>
      <w:r>
        <w:rPr>
          <w:sz w:val="24"/>
          <w:szCs w:val="24"/>
        </w:rPr>
        <w:t xml:space="preserve">(A) Substations, electrical yards, mechanical yards, and any other exposed equipment shall not be located between any data center building and a publicly accessible road or </w:t>
      </w:r>
      <w:proofErr w:type="gramStart"/>
      <w:r>
        <w:rPr>
          <w:sz w:val="24"/>
          <w:szCs w:val="24"/>
        </w:rPr>
        <w:t>right-of-way, and</w:t>
      </w:r>
      <w:proofErr w:type="gramEnd"/>
      <w:r>
        <w:rPr>
          <w:sz w:val="24"/>
          <w:szCs w:val="24"/>
        </w:rPr>
        <w:t xml:space="preserve"> shall be screened from any adjacent publicly accessible street, private street, trail, or park.</w:t>
      </w:r>
    </w:p>
    <w:p w14:paraId="63DAD7D3" w14:textId="77777777" w:rsidR="007838F7" w:rsidRDefault="007838F7">
      <w:pPr>
        <w:spacing w:before="60" w:after="60"/>
      </w:pPr>
    </w:p>
    <w:p w14:paraId="5D96B518" w14:textId="77777777" w:rsidR="007838F7" w:rsidRDefault="00FE361E">
      <w:pPr>
        <w:spacing w:before="60" w:after="60"/>
        <w:ind w:left="576"/>
      </w:pPr>
      <w:r>
        <w:rPr>
          <w:sz w:val="24"/>
          <w:szCs w:val="24"/>
        </w:rPr>
        <w:t>(B) All cooling and ventilation equipment shall not be located between any data center building and a publicly accessible right-of-way, unless located on the rooftop of the data center building or structure.</w:t>
      </w:r>
    </w:p>
    <w:p w14:paraId="79AE5067" w14:textId="77777777" w:rsidR="007838F7" w:rsidRDefault="007838F7">
      <w:pPr>
        <w:spacing w:before="60" w:after="60"/>
      </w:pPr>
    </w:p>
    <w:p w14:paraId="2F4F74D5" w14:textId="77777777" w:rsidR="007838F7" w:rsidRDefault="00FE361E">
      <w:pPr>
        <w:spacing w:before="60" w:after="60"/>
        <w:ind w:left="576"/>
      </w:pPr>
      <w:r>
        <w:rPr>
          <w:sz w:val="24"/>
          <w:szCs w:val="24"/>
        </w:rPr>
        <w:t>(C) Substations associated with data center operations shall comply with the following:</w:t>
      </w:r>
    </w:p>
    <w:p w14:paraId="1641DB22" w14:textId="77777777" w:rsidR="007838F7" w:rsidRDefault="007838F7">
      <w:pPr>
        <w:spacing w:before="60" w:after="60"/>
      </w:pPr>
    </w:p>
    <w:p w14:paraId="77807353" w14:textId="77777777" w:rsidR="007838F7" w:rsidRDefault="00FE361E">
      <w:pPr>
        <w:spacing w:before="60" w:after="60"/>
        <w:ind w:left="1152"/>
      </w:pPr>
      <w:r>
        <w:rPr>
          <w:sz w:val="24"/>
          <w:szCs w:val="24"/>
        </w:rPr>
        <w:lastRenderedPageBreak/>
        <w:t xml:space="preserve">1. The substation shall be </w:t>
      </w:r>
      <w:proofErr w:type="gramStart"/>
      <w:r>
        <w:rPr>
          <w:sz w:val="24"/>
          <w:szCs w:val="24"/>
        </w:rPr>
        <w:t>located</w:t>
      </w:r>
      <w:proofErr w:type="gramEnd"/>
      <w:r>
        <w:rPr>
          <w:sz w:val="24"/>
          <w:szCs w:val="24"/>
        </w:rPr>
        <w:t xml:space="preserve"> a minimum of fifty (50) feet from any public right-of-way.</w:t>
      </w:r>
    </w:p>
    <w:p w14:paraId="15D53E67" w14:textId="77777777" w:rsidR="007838F7" w:rsidRDefault="00FE361E">
      <w:pPr>
        <w:spacing w:before="60" w:after="60"/>
        <w:ind w:left="1152"/>
      </w:pPr>
      <w:r>
        <w:rPr>
          <w:sz w:val="24"/>
          <w:szCs w:val="24"/>
        </w:rPr>
        <w:t>2. The substation shall be screened by a minimum eight (8) foot tall wall from any adjoining property or publicly accessible street. Where the substation is potentially visible to the public, the screening wall shall consist of decorative brick.</w:t>
      </w:r>
    </w:p>
    <w:p w14:paraId="30C7A3A6" w14:textId="77777777" w:rsidR="007838F7" w:rsidRDefault="00FE361E">
      <w:pPr>
        <w:spacing w:before="60" w:after="60"/>
        <w:ind w:left="1152"/>
      </w:pPr>
      <w:r>
        <w:rPr>
          <w:sz w:val="24"/>
          <w:szCs w:val="24"/>
        </w:rPr>
        <w:t>3. The substation shall not be used for the storage of vehicles or service equipment.</w:t>
      </w:r>
    </w:p>
    <w:p w14:paraId="75DDF3EA" w14:textId="77777777" w:rsidR="007838F7" w:rsidRDefault="007838F7">
      <w:pPr>
        <w:spacing w:before="60" w:after="60"/>
      </w:pPr>
    </w:p>
    <w:p w14:paraId="5EE34554" w14:textId="77777777" w:rsidR="007838F7" w:rsidRDefault="00FE361E">
      <w:pPr>
        <w:spacing w:before="200" w:after="100"/>
      </w:pPr>
      <w:r>
        <w:rPr>
          <w:b/>
          <w:bCs/>
          <w:sz w:val="26"/>
          <w:szCs w:val="26"/>
          <w:u w:val="single"/>
        </w:rPr>
        <w:t>Section 4.3 — Lighting</w:t>
      </w:r>
    </w:p>
    <w:p w14:paraId="4FE781F4" w14:textId="77777777" w:rsidR="007838F7" w:rsidRDefault="007838F7">
      <w:pPr>
        <w:spacing w:before="60" w:after="60"/>
      </w:pPr>
    </w:p>
    <w:p w14:paraId="7F7150B1" w14:textId="77777777" w:rsidR="007838F7" w:rsidRDefault="00FE361E">
      <w:pPr>
        <w:spacing w:before="60" w:after="60"/>
        <w:ind w:left="576"/>
      </w:pPr>
      <w:r>
        <w:rPr>
          <w:sz w:val="24"/>
          <w:szCs w:val="24"/>
        </w:rPr>
        <w:t>(A) All lighting, other than street-scale and pedestrian-scale lighting, shall conform to "Dark Sky" design standards. There shall be no light spillover from any fixture onto surrounding properties or public rights-of-way.</w:t>
      </w:r>
    </w:p>
    <w:p w14:paraId="39319B73" w14:textId="77777777" w:rsidR="007838F7" w:rsidRDefault="007838F7">
      <w:pPr>
        <w:spacing w:before="60" w:after="60"/>
      </w:pPr>
    </w:p>
    <w:p w14:paraId="3F255C13" w14:textId="77777777" w:rsidR="007838F7" w:rsidRDefault="00FE361E">
      <w:pPr>
        <w:spacing w:before="60" w:after="60"/>
        <w:ind w:left="576"/>
      </w:pPr>
      <w:r>
        <w:rPr>
          <w:sz w:val="24"/>
          <w:szCs w:val="24"/>
        </w:rPr>
        <w:t>(B) All light fixtures and poles shall have a permanent dark finish.</w:t>
      </w:r>
    </w:p>
    <w:p w14:paraId="174A21D1" w14:textId="77777777" w:rsidR="007838F7" w:rsidRDefault="007838F7">
      <w:pPr>
        <w:spacing w:before="60" w:after="60"/>
      </w:pPr>
    </w:p>
    <w:p w14:paraId="12000B65" w14:textId="77777777" w:rsidR="007838F7" w:rsidRPr="00421D25" w:rsidRDefault="00FE361E">
      <w:pPr>
        <w:pStyle w:val="Heading1"/>
        <w:spacing w:before="300" w:after="120"/>
        <w:jc w:val="center"/>
        <w:rPr>
          <w:color w:val="auto"/>
        </w:rPr>
      </w:pPr>
      <w:r w:rsidRPr="00421D25">
        <w:rPr>
          <w:color w:val="auto"/>
        </w:rPr>
        <w:t>ARTICLE V — OPERATIONAL STANDARDS</w:t>
      </w:r>
    </w:p>
    <w:p w14:paraId="26C1EB93" w14:textId="77777777" w:rsidR="007838F7" w:rsidRDefault="007838F7">
      <w:pPr>
        <w:spacing w:before="60" w:after="60"/>
      </w:pPr>
    </w:p>
    <w:p w14:paraId="78771D9F" w14:textId="77777777" w:rsidR="007838F7" w:rsidRDefault="00FE361E">
      <w:pPr>
        <w:spacing w:before="200" w:after="100"/>
      </w:pPr>
      <w:r>
        <w:rPr>
          <w:b/>
          <w:bCs/>
          <w:sz w:val="26"/>
          <w:szCs w:val="26"/>
          <w:u w:val="single"/>
        </w:rPr>
        <w:t>Section 5.1 — Water and Cooling Systems</w:t>
      </w:r>
    </w:p>
    <w:p w14:paraId="0CB857F3" w14:textId="77777777" w:rsidR="007838F7" w:rsidRDefault="007838F7">
      <w:pPr>
        <w:spacing w:before="60" w:after="60"/>
      </w:pPr>
    </w:p>
    <w:p w14:paraId="1712AA12" w14:textId="77777777" w:rsidR="007838F7" w:rsidRDefault="00FE361E">
      <w:pPr>
        <w:spacing w:before="60" w:after="60"/>
        <w:ind w:left="576"/>
      </w:pPr>
      <w:r>
        <w:rPr>
          <w:sz w:val="24"/>
          <w:szCs w:val="24"/>
        </w:rPr>
        <w:t>(A) All cooling and ventilation equipment within the property boundaries of a data center shall operate on a closed-loop system.</w:t>
      </w:r>
    </w:p>
    <w:p w14:paraId="42132F22" w14:textId="77777777" w:rsidR="007838F7" w:rsidRDefault="007838F7">
      <w:pPr>
        <w:spacing w:before="60" w:after="60"/>
      </w:pPr>
    </w:p>
    <w:p w14:paraId="750406D6" w14:textId="77777777" w:rsidR="007838F7" w:rsidRDefault="00FE361E">
      <w:pPr>
        <w:spacing w:before="60" w:after="60"/>
        <w:ind w:left="576"/>
      </w:pPr>
      <w:r>
        <w:rPr>
          <w:sz w:val="24"/>
          <w:szCs w:val="24"/>
        </w:rPr>
        <w:t>(B) The use of evaporative cooling systems that draw on external water sources shall be prohibited unless the applicant demonstrates in a Water Consumption and Sustainability Plan that the proposed water usage will not significantly strain the County's water supply.</w:t>
      </w:r>
    </w:p>
    <w:p w14:paraId="368737A1" w14:textId="77777777" w:rsidR="007838F7" w:rsidRDefault="007838F7">
      <w:pPr>
        <w:spacing w:before="60" w:after="60"/>
      </w:pPr>
    </w:p>
    <w:p w14:paraId="7C6DE6F0" w14:textId="77777777" w:rsidR="007838F7" w:rsidRDefault="00FE361E">
      <w:pPr>
        <w:spacing w:before="200" w:after="100"/>
      </w:pPr>
      <w:r>
        <w:rPr>
          <w:b/>
          <w:bCs/>
          <w:sz w:val="26"/>
          <w:szCs w:val="26"/>
          <w:u w:val="single"/>
        </w:rPr>
        <w:t>Section 5.2 — Generator Standards</w:t>
      </w:r>
    </w:p>
    <w:p w14:paraId="1F418205" w14:textId="77777777" w:rsidR="007838F7" w:rsidRDefault="007838F7">
      <w:pPr>
        <w:spacing w:before="60" w:after="60"/>
      </w:pPr>
    </w:p>
    <w:p w14:paraId="2F25C4F9" w14:textId="77777777" w:rsidR="007838F7" w:rsidRDefault="00FE361E">
      <w:pPr>
        <w:spacing w:before="60" w:after="60"/>
        <w:ind w:left="576"/>
      </w:pPr>
      <w:r>
        <w:rPr>
          <w:sz w:val="24"/>
          <w:szCs w:val="24"/>
        </w:rPr>
        <w:t>(A) All generators on site shall comply with United States Environmental Protection Agency (EPA) New Source Performance Standards (NSPS) at a minimum of Tier 4 emission standards.</w:t>
      </w:r>
    </w:p>
    <w:p w14:paraId="57023F0D" w14:textId="77777777" w:rsidR="007838F7" w:rsidRDefault="007838F7">
      <w:pPr>
        <w:spacing w:before="60" w:after="60"/>
      </w:pPr>
    </w:p>
    <w:p w14:paraId="0C39B137" w14:textId="77777777" w:rsidR="007838F7" w:rsidRDefault="00FE361E">
      <w:pPr>
        <w:spacing w:before="60" w:after="60"/>
        <w:ind w:left="576"/>
      </w:pPr>
      <w:r>
        <w:rPr>
          <w:sz w:val="24"/>
          <w:szCs w:val="24"/>
        </w:rPr>
        <w:t>(B) Generator testing and maintenance shall comply with the following:</w:t>
      </w:r>
    </w:p>
    <w:p w14:paraId="1C503624" w14:textId="77777777" w:rsidR="007838F7" w:rsidRDefault="007838F7">
      <w:pPr>
        <w:spacing w:before="60" w:after="60"/>
      </w:pPr>
    </w:p>
    <w:p w14:paraId="4C39CE88" w14:textId="77777777" w:rsidR="007838F7" w:rsidRDefault="00FE361E">
      <w:pPr>
        <w:spacing w:before="60" w:after="60"/>
        <w:ind w:left="1152"/>
      </w:pPr>
      <w:r>
        <w:rPr>
          <w:sz w:val="24"/>
          <w:szCs w:val="24"/>
        </w:rPr>
        <w:t>1. Generator testing shall not exceed ten (10) hours per calendar month per generator.</w:t>
      </w:r>
    </w:p>
    <w:p w14:paraId="60B50DDF" w14:textId="77777777" w:rsidR="007838F7" w:rsidRDefault="00FE361E">
      <w:pPr>
        <w:spacing w:before="60" w:after="60"/>
        <w:ind w:left="1152"/>
      </w:pPr>
      <w:r>
        <w:rPr>
          <w:sz w:val="24"/>
          <w:szCs w:val="24"/>
        </w:rPr>
        <w:t>2. Generator testing shall occur only between the hours of 9:00 a.m. and 5:00 p.m.</w:t>
      </w:r>
    </w:p>
    <w:p w14:paraId="1CE21561" w14:textId="77777777" w:rsidR="007838F7" w:rsidRDefault="00FE361E">
      <w:pPr>
        <w:spacing w:before="60" w:after="60"/>
        <w:ind w:left="1152"/>
      </w:pPr>
      <w:r>
        <w:rPr>
          <w:sz w:val="24"/>
          <w:szCs w:val="24"/>
        </w:rPr>
        <w:t>3. Generators shall be enclosed with sound attenuation enclosures for noise reduction.</w:t>
      </w:r>
    </w:p>
    <w:p w14:paraId="285AFD43" w14:textId="77777777" w:rsidR="007838F7" w:rsidRDefault="007838F7">
      <w:pPr>
        <w:spacing w:before="60" w:after="60"/>
      </w:pPr>
    </w:p>
    <w:p w14:paraId="45B2B0B5" w14:textId="77777777" w:rsidR="007838F7" w:rsidRDefault="00FE361E">
      <w:pPr>
        <w:spacing w:before="60" w:after="60"/>
        <w:ind w:left="576"/>
      </w:pPr>
      <w:r>
        <w:rPr>
          <w:sz w:val="24"/>
          <w:szCs w:val="24"/>
        </w:rPr>
        <w:t>(C) Except for generator testing or commissioning activities, generator use shall be limited to backup and emergency purposes only.</w:t>
      </w:r>
    </w:p>
    <w:p w14:paraId="7331E086" w14:textId="77777777" w:rsidR="007838F7" w:rsidRDefault="007838F7">
      <w:pPr>
        <w:spacing w:before="60" w:after="60"/>
      </w:pPr>
    </w:p>
    <w:p w14:paraId="5B7F6D8A" w14:textId="77777777" w:rsidR="007838F7" w:rsidRDefault="00FE361E">
      <w:pPr>
        <w:spacing w:before="200" w:after="100"/>
      </w:pPr>
      <w:r>
        <w:rPr>
          <w:b/>
          <w:bCs/>
          <w:sz w:val="26"/>
          <w:szCs w:val="26"/>
          <w:u w:val="single"/>
        </w:rPr>
        <w:t>Section 5.3 — Noise Standards</w:t>
      </w:r>
    </w:p>
    <w:p w14:paraId="429A2086" w14:textId="77777777" w:rsidR="007838F7" w:rsidRDefault="007838F7">
      <w:pPr>
        <w:spacing w:before="60" w:after="60"/>
      </w:pPr>
    </w:p>
    <w:p w14:paraId="2DDE82E8" w14:textId="77777777" w:rsidR="007838F7" w:rsidRDefault="00FE361E">
      <w:pPr>
        <w:spacing w:before="60" w:after="60"/>
        <w:ind w:left="576"/>
      </w:pPr>
      <w:r>
        <w:rPr>
          <w:sz w:val="24"/>
          <w:szCs w:val="24"/>
        </w:rPr>
        <w:t xml:space="preserve">(A) No data center operation shall produce noise levels that exceed sixty (60) decibels (dB) at </w:t>
      </w:r>
      <w:proofErr w:type="gramStart"/>
      <w:r>
        <w:rPr>
          <w:sz w:val="24"/>
          <w:szCs w:val="24"/>
        </w:rPr>
        <w:t>a distance of five</w:t>
      </w:r>
      <w:proofErr w:type="gramEnd"/>
      <w:r>
        <w:rPr>
          <w:sz w:val="24"/>
          <w:szCs w:val="24"/>
        </w:rPr>
        <w:t xml:space="preserve"> hundred (500) feet from the boundary of the data center development at any hour of the day or night, as measured after full equipment installation and operation.</w:t>
      </w:r>
    </w:p>
    <w:p w14:paraId="4C50CA09" w14:textId="77777777" w:rsidR="007838F7" w:rsidRDefault="007838F7">
      <w:pPr>
        <w:spacing w:before="60" w:after="60"/>
      </w:pPr>
    </w:p>
    <w:p w14:paraId="5263873F" w14:textId="77777777" w:rsidR="007838F7" w:rsidRDefault="00FE361E">
      <w:pPr>
        <w:spacing w:before="60" w:after="60"/>
        <w:ind w:left="576"/>
      </w:pPr>
      <w:r>
        <w:rPr>
          <w:sz w:val="24"/>
          <w:szCs w:val="24"/>
        </w:rPr>
        <w:t>(B) Compliance with this standard shall be demonstrated through the Noise Impact Assessment required by Article VI.</w:t>
      </w:r>
    </w:p>
    <w:p w14:paraId="4F485CC5" w14:textId="77777777" w:rsidR="007838F7" w:rsidRDefault="007838F7">
      <w:pPr>
        <w:spacing w:before="60" w:after="60"/>
      </w:pPr>
    </w:p>
    <w:p w14:paraId="261BC616" w14:textId="77777777" w:rsidR="007838F7" w:rsidRPr="00421D25" w:rsidRDefault="00FE361E">
      <w:pPr>
        <w:pStyle w:val="Heading1"/>
        <w:spacing w:before="300" w:after="120"/>
        <w:jc w:val="center"/>
        <w:rPr>
          <w:color w:val="auto"/>
        </w:rPr>
      </w:pPr>
      <w:r w:rsidRPr="00421D25">
        <w:rPr>
          <w:color w:val="auto"/>
        </w:rPr>
        <w:t>ARTICLE VI — APPLICATION REQUIREMENTS</w:t>
      </w:r>
    </w:p>
    <w:p w14:paraId="128B0FA3" w14:textId="77777777" w:rsidR="007838F7" w:rsidRDefault="007838F7">
      <w:pPr>
        <w:spacing w:before="60" w:after="60"/>
      </w:pPr>
    </w:p>
    <w:p w14:paraId="7BE3AB4A" w14:textId="15A37C83" w:rsidR="007838F7" w:rsidRDefault="00FE361E">
      <w:pPr>
        <w:spacing w:before="80" w:after="80"/>
      </w:pPr>
      <w:r>
        <w:rPr>
          <w:sz w:val="24"/>
          <w:szCs w:val="24"/>
        </w:rPr>
        <w:t xml:space="preserve">All applications for a data center or crypto mining facility shall, in addition to all other application requirements of the </w:t>
      </w:r>
      <w:r w:rsidR="002B5777">
        <w:rPr>
          <w:sz w:val="24"/>
          <w:szCs w:val="24"/>
        </w:rPr>
        <w:t>___________________</w:t>
      </w:r>
      <w:r>
        <w:rPr>
          <w:sz w:val="24"/>
          <w:szCs w:val="24"/>
        </w:rPr>
        <w:t xml:space="preserve"> County Zoning Ordinance, include the following:</w:t>
      </w:r>
    </w:p>
    <w:p w14:paraId="682F363C" w14:textId="77777777" w:rsidR="007838F7" w:rsidRDefault="007838F7">
      <w:pPr>
        <w:spacing w:before="60" w:after="60"/>
      </w:pPr>
    </w:p>
    <w:p w14:paraId="76407B7A" w14:textId="77777777" w:rsidR="007838F7" w:rsidRDefault="00FE361E">
      <w:pPr>
        <w:spacing w:before="200" w:after="100"/>
      </w:pPr>
      <w:r>
        <w:rPr>
          <w:b/>
          <w:bCs/>
          <w:sz w:val="26"/>
          <w:szCs w:val="26"/>
          <w:u w:val="single"/>
        </w:rPr>
        <w:t>Section 6.1 — Utility Feasibility Letter</w:t>
      </w:r>
    </w:p>
    <w:p w14:paraId="22CDF5CD" w14:textId="77777777" w:rsidR="007838F7" w:rsidRDefault="007838F7">
      <w:pPr>
        <w:spacing w:before="60" w:after="60"/>
      </w:pPr>
    </w:p>
    <w:p w14:paraId="525B8453" w14:textId="77777777" w:rsidR="007838F7" w:rsidRDefault="00FE361E">
      <w:pPr>
        <w:spacing w:before="60" w:after="60"/>
        <w:ind w:left="576"/>
      </w:pPr>
      <w:r>
        <w:rPr>
          <w:sz w:val="24"/>
          <w:szCs w:val="24"/>
        </w:rPr>
        <w:t>Applicants shall provide a letter of intent from the relevant utility provider(s) confirming that preliminary coordination has occurred and that service to the proposed facility is technically feasible, subject to final engineering review.</w:t>
      </w:r>
    </w:p>
    <w:p w14:paraId="1BF04F9A" w14:textId="77777777" w:rsidR="007838F7" w:rsidRDefault="007838F7">
      <w:pPr>
        <w:spacing w:before="60" w:after="60"/>
      </w:pPr>
    </w:p>
    <w:p w14:paraId="6D2A8C8D" w14:textId="77777777" w:rsidR="007838F7" w:rsidRDefault="00FE361E">
      <w:pPr>
        <w:spacing w:before="200" w:after="100"/>
      </w:pPr>
      <w:r>
        <w:rPr>
          <w:b/>
          <w:bCs/>
          <w:sz w:val="26"/>
          <w:szCs w:val="26"/>
          <w:u w:val="single"/>
        </w:rPr>
        <w:t>Section 6.2 — Noise Impact Assessment</w:t>
      </w:r>
    </w:p>
    <w:p w14:paraId="145EF39D" w14:textId="77777777" w:rsidR="007838F7" w:rsidRDefault="007838F7">
      <w:pPr>
        <w:spacing w:before="60" w:after="60"/>
      </w:pPr>
    </w:p>
    <w:p w14:paraId="19B48137" w14:textId="77777777" w:rsidR="007838F7" w:rsidRDefault="00FE361E">
      <w:pPr>
        <w:spacing w:before="60" w:after="60"/>
        <w:ind w:left="576"/>
      </w:pPr>
      <w:r>
        <w:rPr>
          <w:sz w:val="24"/>
          <w:szCs w:val="24"/>
        </w:rPr>
        <w:t>(A) A Noise Impact Assessment shall be submitted with the application for any proposed data center development. The Assessment shall be conducted by a qualified acoustical engineer and shall:</w:t>
      </w:r>
    </w:p>
    <w:p w14:paraId="3CCDD0C8" w14:textId="77777777" w:rsidR="007838F7" w:rsidRDefault="007838F7">
      <w:pPr>
        <w:spacing w:before="60" w:after="60"/>
      </w:pPr>
    </w:p>
    <w:p w14:paraId="3ECF4C2B" w14:textId="77777777" w:rsidR="007838F7" w:rsidRDefault="00FE361E">
      <w:pPr>
        <w:spacing w:before="60" w:after="60"/>
        <w:ind w:left="1152"/>
      </w:pPr>
      <w:r>
        <w:rPr>
          <w:sz w:val="24"/>
          <w:szCs w:val="24"/>
        </w:rPr>
        <w:t>1. Define the scope of the assessment, including the geographic area, noise sources to be studied, and specific objectives of the assessment.</w:t>
      </w:r>
    </w:p>
    <w:p w14:paraId="31A9DA59" w14:textId="77777777" w:rsidR="007838F7" w:rsidRDefault="00FE361E">
      <w:pPr>
        <w:spacing w:before="60" w:after="60"/>
        <w:ind w:left="1152"/>
      </w:pPr>
      <w:r>
        <w:rPr>
          <w:sz w:val="24"/>
          <w:szCs w:val="24"/>
        </w:rPr>
        <w:t>2. Measure pre-operation ambient noise conditions (existing background noise before server equipment is installed).</w:t>
      </w:r>
    </w:p>
    <w:p w14:paraId="5C2A622B" w14:textId="77777777" w:rsidR="007838F7" w:rsidRDefault="00FE361E">
      <w:pPr>
        <w:spacing w:before="60" w:after="60"/>
        <w:ind w:left="1152"/>
      </w:pPr>
      <w:r>
        <w:rPr>
          <w:sz w:val="24"/>
          <w:szCs w:val="24"/>
        </w:rPr>
        <w:t>3. Project post-operation noise levels at a minimum distance of five hundred (500) feet from the data center development boundary.</w:t>
      </w:r>
    </w:p>
    <w:p w14:paraId="610503A8" w14:textId="77777777" w:rsidR="007838F7" w:rsidRDefault="00FE361E">
      <w:pPr>
        <w:spacing w:before="60" w:after="60"/>
        <w:ind w:left="1152"/>
      </w:pPr>
      <w:r>
        <w:rPr>
          <w:sz w:val="24"/>
          <w:szCs w:val="24"/>
        </w:rPr>
        <w:t>4. Provide acoustic mitigation strategies if noise levels are projected to exceed sixty (60) dB during any hours of the day or night once the data center is in operation.</w:t>
      </w:r>
    </w:p>
    <w:p w14:paraId="186A1D6C" w14:textId="77777777" w:rsidR="007838F7" w:rsidRDefault="007838F7">
      <w:pPr>
        <w:spacing w:before="60" w:after="60"/>
      </w:pPr>
    </w:p>
    <w:p w14:paraId="39F78676" w14:textId="77777777" w:rsidR="007838F7" w:rsidRDefault="00FE361E">
      <w:pPr>
        <w:spacing w:before="200" w:after="100"/>
      </w:pPr>
      <w:r>
        <w:rPr>
          <w:b/>
          <w:bCs/>
          <w:sz w:val="26"/>
          <w:szCs w:val="26"/>
          <w:u w:val="single"/>
        </w:rPr>
        <w:t>Section 6.3 — Water Consumption and Sustainability Plan</w:t>
      </w:r>
    </w:p>
    <w:p w14:paraId="67EE289E" w14:textId="77777777" w:rsidR="007838F7" w:rsidRDefault="007838F7">
      <w:pPr>
        <w:spacing w:before="60" w:after="60"/>
      </w:pPr>
    </w:p>
    <w:p w14:paraId="369927BD" w14:textId="77777777" w:rsidR="007838F7" w:rsidRDefault="00FE361E">
      <w:pPr>
        <w:spacing w:before="60" w:after="60"/>
        <w:ind w:left="576"/>
      </w:pPr>
      <w:r>
        <w:rPr>
          <w:sz w:val="24"/>
          <w:szCs w:val="24"/>
        </w:rPr>
        <w:t>A Water Consumption and Sustainability Plan shall be submitted addressing conservation and water resource impacts, including:</w:t>
      </w:r>
    </w:p>
    <w:p w14:paraId="2C965E8B" w14:textId="77777777" w:rsidR="007838F7" w:rsidRDefault="007838F7">
      <w:pPr>
        <w:spacing w:before="60" w:after="60"/>
      </w:pPr>
    </w:p>
    <w:p w14:paraId="1FB5CF04" w14:textId="77777777" w:rsidR="007838F7" w:rsidRDefault="00FE361E">
      <w:pPr>
        <w:spacing w:before="60" w:after="60"/>
        <w:ind w:left="1152"/>
      </w:pPr>
      <w:r>
        <w:rPr>
          <w:sz w:val="24"/>
          <w:szCs w:val="24"/>
        </w:rPr>
        <w:t>1. The total water requirement of the data center, including cooling needs.</w:t>
      </w:r>
    </w:p>
    <w:p w14:paraId="1CD3A219" w14:textId="77777777" w:rsidR="007838F7" w:rsidRDefault="00FE361E">
      <w:pPr>
        <w:spacing w:before="60" w:after="60"/>
        <w:ind w:left="1152"/>
      </w:pPr>
      <w:r>
        <w:rPr>
          <w:sz w:val="24"/>
          <w:szCs w:val="24"/>
        </w:rPr>
        <w:t>2. Strategies to reduce or mitigate excessive water usage.</w:t>
      </w:r>
    </w:p>
    <w:p w14:paraId="7DFE6428" w14:textId="77777777" w:rsidR="007838F7" w:rsidRDefault="00FE361E">
      <w:pPr>
        <w:spacing w:before="60" w:after="60"/>
        <w:ind w:left="1152"/>
      </w:pPr>
      <w:r>
        <w:rPr>
          <w:sz w:val="24"/>
          <w:szCs w:val="24"/>
        </w:rPr>
        <w:t>3. Demonstration that the proposed water usage will not significantly strain the County's water supply or the applicable water provider's system.</w:t>
      </w:r>
    </w:p>
    <w:p w14:paraId="235552E3" w14:textId="77777777" w:rsidR="007838F7" w:rsidRDefault="007838F7">
      <w:pPr>
        <w:spacing w:before="60" w:after="60"/>
      </w:pPr>
    </w:p>
    <w:p w14:paraId="1B5987CA" w14:textId="77777777" w:rsidR="007838F7" w:rsidRDefault="00FE361E">
      <w:pPr>
        <w:spacing w:before="200" w:after="100"/>
      </w:pPr>
      <w:r>
        <w:rPr>
          <w:b/>
          <w:bCs/>
          <w:sz w:val="26"/>
          <w:szCs w:val="26"/>
          <w:u w:val="single"/>
        </w:rPr>
        <w:t>Section 6.4 — Energy Consumption and Sustainability Plan</w:t>
      </w:r>
    </w:p>
    <w:p w14:paraId="54BB0222" w14:textId="77777777" w:rsidR="007838F7" w:rsidRDefault="007838F7">
      <w:pPr>
        <w:spacing w:before="60" w:after="60"/>
      </w:pPr>
    </w:p>
    <w:p w14:paraId="254DC392" w14:textId="77777777" w:rsidR="007838F7" w:rsidRDefault="00FE361E">
      <w:pPr>
        <w:spacing w:before="60" w:after="60"/>
        <w:ind w:left="576"/>
      </w:pPr>
      <w:r>
        <w:rPr>
          <w:sz w:val="24"/>
          <w:szCs w:val="24"/>
        </w:rPr>
        <w:t>An Energy Consumption and Sustainability Plan shall be submitted containing:</w:t>
      </w:r>
    </w:p>
    <w:p w14:paraId="33547D20" w14:textId="77777777" w:rsidR="007838F7" w:rsidRDefault="007838F7">
      <w:pPr>
        <w:spacing w:before="60" w:after="60"/>
      </w:pPr>
    </w:p>
    <w:p w14:paraId="4B50FA3C" w14:textId="77777777" w:rsidR="007838F7" w:rsidRDefault="00FE361E">
      <w:pPr>
        <w:spacing w:before="60" w:after="60"/>
        <w:ind w:left="1152"/>
      </w:pPr>
      <w:r>
        <w:rPr>
          <w:sz w:val="24"/>
          <w:szCs w:val="24"/>
        </w:rPr>
        <w:t>1. Estimated energy load before construction and estimated daily operational load once constructed.</w:t>
      </w:r>
    </w:p>
    <w:p w14:paraId="7C9C9FD1" w14:textId="77777777" w:rsidR="007838F7" w:rsidRDefault="00FE361E">
      <w:pPr>
        <w:spacing w:before="60" w:after="60"/>
        <w:ind w:left="1152"/>
      </w:pPr>
      <w:r>
        <w:rPr>
          <w:sz w:val="24"/>
          <w:szCs w:val="24"/>
        </w:rPr>
        <w:t>2. Estimates of peak electricity demand and strategies for mitigating strain on local power infrastructure.</w:t>
      </w:r>
    </w:p>
    <w:p w14:paraId="1FAC14D5" w14:textId="77777777" w:rsidR="007838F7" w:rsidRDefault="00FE361E">
      <w:pPr>
        <w:spacing w:before="60" w:after="60"/>
        <w:ind w:left="1152"/>
      </w:pPr>
      <w:r>
        <w:rPr>
          <w:sz w:val="24"/>
          <w:szCs w:val="24"/>
        </w:rPr>
        <w:t>3. Proposed improvements or alternatives to minimize the need for additional transmission lines.</w:t>
      </w:r>
    </w:p>
    <w:p w14:paraId="27A7E541" w14:textId="77777777" w:rsidR="007838F7" w:rsidRDefault="00FE361E">
      <w:pPr>
        <w:spacing w:before="60" w:after="60"/>
        <w:ind w:left="1152"/>
      </w:pPr>
      <w:r>
        <w:rPr>
          <w:sz w:val="24"/>
          <w:szCs w:val="24"/>
        </w:rPr>
        <w:t>4. The use of sustainable alternatives for on-site water or power generation (e.g., solar panels, rooftop cisterns, small-scale wind turbines, or other renewable energy sources), which shall offset at least ten percent (10%) of total power or water usage.</w:t>
      </w:r>
    </w:p>
    <w:p w14:paraId="6F12B917" w14:textId="76C795AC" w:rsidR="007838F7" w:rsidRDefault="00FE361E">
      <w:pPr>
        <w:spacing w:before="60" w:after="60"/>
        <w:ind w:left="1152"/>
      </w:pPr>
      <w:r>
        <w:rPr>
          <w:sz w:val="24"/>
          <w:szCs w:val="24"/>
        </w:rPr>
        <w:t xml:space="preserve">5. A Decommissioning Plan providing for the recycling of all on-site electronic infrastructure through certified recyclers that follow the Responsible Recycling (R2) Standard for Electronics Recyclers and/or the e-Stewards® Standard for Responsible Recycling and Reuse of Electronic Equipment. The approved Decommissioning Plan shall be filed with the </w:t>
      </w:r>
      <w:r w:rsidR="002B5777">
        <w:rPr>
          <w:sz w:val="24"/>
          <w:szCs w:val="24"/>
        </w:rPr>
        <w:t>___________________</w:t>
      </w:r>
      <w:r>
        <w:rPr>
          <w:sz w:val="24"/>
          <w:szCs w:val="24"/>
        </w:rPr>
        <w:t xml:space="preserve"> County Planning Director.</w:t>
      </w:r>
    </w:p>
    <w:p w14:paraId="3C539653" w14:textId="77777777" w:rsidR="007838F7" w:rsidRDefault="007838F7">
      <w:pPr>
        <w:spacing w:before="60" w:after="60"/>
      </w:pPr>
    </w:p>
    <w:p w14:paraId="6DBAC870" w14:textId="77777777" w:rsidR="007838F7" w:rsidRDefault="00FE361E">
      <w:pPr>
        <w:spacing w:before="200" w:after="100"/>
      </w:pPr>
      <w:r>
        <w:rPr>
          <w:b/>
          <w:bCs/>
          <w:sz w:val="26"/>
          <w:szCs w:val="26"/>
          <w:u w:val="single"/>
        </w:rPr>
        <w:t>Section 6.5 — Transmission Line Impact Assessment</w:t>
      </w:r>
    </w:p>
    <w:p w14:paraId="31A86C2C" w14:textId="77777777" w:rsidR="007838F7" w:rsidRDefault="007838F7">
      <w:pPr>
        <w:spacing w:before="60" w:after="60"/>
      </w:pPr>
    </w:p>
    <w:p w14:paraId="254A94A6" w14:textId="77777777" w:rsidR="007838F7" w:rsidRDefault="00FE361E">
      <w:pPr>
        <w:spacing w:before="60" w:after="60"/>
        <w:ind w:left="576"/>
      </w:pPr>
      <w:r>
        <w:rPr>
          <w:sz w:val="24"/>
          <w:szCs w:val="24"/>
        </w:rPr>
        <w:t>A Transmission Line Impact Assessment shall be submitted identifying:</w:t>
      </w:r>
    </w:p>
    <w:p w14:paraId="393574C7" w14:textId="77777777" w:rsidR="007838F7" w:rsidRDefault="007838F7">
      <w:pPr>
        <w:spacing w:before="60" w:after="60"/>
      </w:pPr>
    </w:p>
    <w:p w14:paraId="52CDD347" w14:textId="77777777" w:rsidR="007838F7" w:rsidRDefault="00FE361E">
      <w:pPr>
        <w:spacing w:before="60" w:after="60"/>
        <w:ind w:left="1152"/>
      </w:pPr>
      <w:r>
        <w:rPr>
          <w:sz w:val="24"/>
          <w:szCs w:val="24"/>
        </w:rPr>
        <w:t>1. The need for new or upgraded transmission lines to meet the data center's electricity requirements.</w:t>
      </w:r>
    </w:p>
    <w:p w14:paraId="3D2F3498" w14:textId="77777777" w:rsidR="007838F7" w:rsidRDefault="00FE361E">
      <w:pPr>
        <w:spacing w:before="60" w:after="60"/>
        <w:ind w:left="1152"/>
      </w:pPr>
      <w:r>
        <w:rPr>
          <w:sz w:val="24"/>
          <w:szCs w:val="24"/>
        </w:rPr>
        <w:t>2. The potential environmental impact on public land, including any tree removal from county-owned land and rights-of-way.</w:t>
      </w:r>
    </w:p>
    <w:p w14:paraId="570170FA" w14:textId="77777777" w:rsidR="007838F7" w:rsidRDefault="00FE361E">
      <w:pPr>
        <w:spacing w:before="60" w:after="60"/>
        <w:ind w:left="1152"/>
      </w:pPr>
      <w:r>
        <w:rPr>
          <w:sz w:val="24"/>
          <w:szCs w:val="24"/>
        </w:rPr>
        <w:lastRenderedPageBreak/>
        <w:t>3. The planned substation location and proposed screening mechanisms, which shall include a minimum eight (8) foot tall decorative brick wall if the substation is potentially visible to the public.</w:t>
      </w:r>
    </w:p>
    <w:p w14:paraId="6D5804C7" w14:textId="77777777" w:rsidR="007838F7" w:rsidRDefault="007838F7">
      <w:pPr>
        <w:spacing w:before="60" w:after="60"/>
      </w:pPr>
    </w:p>
    <w:p w14:paraId="64BC3DF4" w14:textId="77777777" w:rsidR="007838F7" w:rsidRDefault="00FE361E">
      <w:pPr>
        <w:spacing w:before="200" w:after="100"/>
      </w:pPr>
      <w:r>
        <w:rPr>
          <w:b/>
          <w:bCs/>
          <w:sz w:val="26"/>
          <w:szCs w:val="26"/>
          <w:u w:val="single"/>
        </w:rPr>
        <w:t>Section 6.6 — Environmental Approvals</w:t>
      </w:r>
    </w:p>
    <w:p w14:paraId="24A196A1" w14:textId="77777777" w:rsidR="007838F7" w:rsidRDefault="007838F7">
      <w:pPr>
        <w:spacing w:before="60" w:after="60"/>
      </w:pPr>
    </w:p>
    <w:p w14:paraId="661C61EC" w14:textId="77492BE3" w:rsidR="007838F7" w:rsidRDefault="00FE361E">
      <w:pPr>
        <w:spacing w:before="60" w:after="60"/>
        <w:ind w:left="576"/>
      </w:pPr>
      <w:r>
        <w:rPr>
          <w:sz w:val="24"/>
          <w:szCs w:val="24"/>
        </w:rPr>
        <w:t xml:space="preserve">Prior to final approval by </w:t>
      </w:r>
      <w:r w:rsidR="002B5777">
        <w:rPr>
          <w:sz w:val="24"/>
          <w:szCs w:val="24"/>
        </w:rPr>
        <w:t>___________________</w:t>
      </w:r>
      <w:r>
        <w:rPr>
          <w:sz w:val="24"/>
          <w:szCs w:val="24"/>
        </w:rPr>
        <w:t xml:space="preserve"> County, all required stormwater and environmental approvals from the South Carolina Department of Environmental Services (or successor agency) shall be submitted to the </w:t>
      </w:r>
      <w:r w:rsidR="002B5777">
        <w:rPr>
          <w:sz w:val="24"/>
          <w:szCs w:val="24"/>
        </w:rPr>
        <w:t>___________________</w:t>
      </w:r>
      <w:r>
        <w:rPr>
          <w:sz w:val="24"/>
          <w:szCs w:val="24"/>
        </w:rPr>
        <w:t xml:space="preserve"> County Planning Director.</w:t>
      </w:r>
    </w:p>
    <w:p w14:paraId="69E586DB" w14:textId="77777777" w:rsidR="007838F7" w:rsidRDefault="007838F7">
      <w:pPr>
        <w:spacing w:before="60" w:after="60"/>
      </w:pPr>
    </w:p>
    <w:p w14:paraId="25735D85" w14:textId="77777777" w:rsidR="007838F7" w:rsidRDefault="00FE361E">
      <w:pPr>
        <w:spacing w:before="200" w:after="100"/>
      </w:pPr>
      <w:r>
        <w:rPr>
          <w:b/>
          <w:bCs/>
          <w:sz w:val="26"/>
          <w:szCs w:val="26"/>
          <w:u w:val="single"/>
        </w:rPr>
        <w:t>Section 6.7 — Additional Information</w:t>
      </w:r>
    </w:p>
    <w:p w14:paraId="55D7889D" w14:textId="77777777" w:rsidR="007838F7" w:rsidRDefault="007838F7">
      <w:pPr>
        <w:spacing w:before="60" w:after="60"/>
      </w:pPr>
    </w:p>
    <w:p w14:paraId="48A0CBF2" w14:textId="38DF1F0A" w:rsidR="007838F7" w:rsidRDefault="00FE361E">
      <w:pPr>
        <w:spacing w:before="60" w:after="60"/>
        <w:ind w:left="576"/>
      </w:pPr>
      <w:r>
        <w:rPr>
          <w:sz w:val="24"/>
          <w:szCs w:val="24"/>
        </w:rPr>
        <w:t xml:space="preserve">Any additional information requested by the </w:t>
      </w:r>
      <w:r w:rsidR="002B5777">
        <w:rPr>
          <w:sz w:val="24"/>
          <w:szCs w:val="24"/>
        </w:rPr>
        <w:t>___________________</w:t>
      </w:r>
      <w:r>
        <w:rPr>
          <w:sz w:val="24"/>
          <w:szCs w:val="24"/>
        </w:rPr>
        <w:t xml:space="preserve"> County Planning Department shall be submitted before the application is deemed complete.</w:t>
      </w:r>
    </w:p>
    <w:p w14:paraId="5BBCE5BE" w14:textId="77777777" w:rsidR="007838F7" w:rsidRDefault="007838F7">
      <w:pPr>
        <w:spacing w:before="60" w:after="60"/>
      </w:pPr>
    </w:p>
    <w:p w14:paraId="78C69A43" w14:textId="77777777" w:rsidR="007838F7" w:rsidRPr="00421D25" w:rsidRDefault="00FE361E">
      <w:pPr>
        <w:pStyle w:val="Heading1"/>
        <w:spacing w:before="300" w:after="120"/>
        <w:jc w:val="center"/>
        <w:rPr>
          <w:color w:val="auto"/>
        </w:rPr>
      </w:pPr>
      <w:r w:rsidRPr="00421D25">
        <w:rPr>
          <w:color w:val="auto"/>
        </w:rPr>
        <w:t>ARTICLE VII — ONGOING COMPLIANCE AND REPORTING</w:t>
      </w:r>
    </w:p>
    <w:p w14:paraId="76190049" w14:textId="77777777" w:rsidR="007838F7" w:rsidRDefault="007838F7">
      <w:pPr>
        <w:spacing w:before="60" w:after="60"/>
      </w:pPr>
    </w:p>
    <w:p w14:paraId="382CEBC7" w14:textId="77777777" w:rsidR="007838F7" w:rsidRDefault="00FE361E">
      <w:pPr>
        <w:spacing w:before="200" w:after="100"/>
      </w:pPr>
      <w:r>
        <w:rPr>
          <w:b/>
          <w:bCs/>
          <w:sz w:val="26"/>
          <w:szCs w:val="26"/>
          <w:u w:val="single"/>
        </w:rPr>
        <w:t>Section 7.1 — Annual Compliance Report</w:t>
      </w:r>
    </w:p>
    <w:p w14:paraId="2E5E037E" w14:textId="77777777" w:rsidR="007838F7" w:rsidRDefault="007838F7">
      <w:pPr>
        <w:spacing w:before="60" w:after="60"/>
      </w:pPr>
    </w:p>
    <w:p w14:paraId="67B8B636" w14:textId="12A63F3E" w:rsidR="007838F7" w:rsidRDefault="00FE361E">
      <w:pPr>
        <w:spacing w:before="60" w:after="60"/>
        <w:ind w:left="576"/>
      </w:pPr>
      <w:r>
        <w:rPr>
          <w:sz w:val="24"/>
          <w:szCs w:val="24"/>
        </w:rPr>
        <w:t xml:space="preserve">The owner and/or operator of any approved data center shall submit an Annual Compliance Report to the </w:t>
      </w:r>
      <w:r w:rsidR="002B5777">
        <w:rPr>
          <w:sz w:val="24"/>
          <w:szCs w:val="24"/>
        </w:rPr>
        <w:t>___________________</w:t>
      </w:r>
      <w:r>
        <w:rPr>
          <w:sz w:val="24"/>
          <w:szCs w:val="24"/>
        </w:rPr>
        <w:t xml:space="preserve"> County Planning Director no later than January 1 of each year following the commencement of operations. The report shall detail any changes to, and demonstrate continued compliance with, all assessments, plans, and conditions of approval submitted or imposed as part of the permitting process.</w:t>
      </w:r>
    </w:p>
    <w:p w14:paraId="343333B9" w14:textId="77777777" w:rsidR="007838F7" w:rsidRDefault="007838F7">
      <w:pPr>
        <w:spacing w:before="60" w:after="60"/>
      </w:pPr>
    </w:p>
    <w:p w14:paraId="2B540E95" w14:textId="77777777" w:rsidR="007838F7" w:rsidRDefault="00FE361E">
      <w:pPr>
        <w:spacing w:before="200" w:after="100"/>
      </w:pPr>
      <w:r>
        <w:rPr>
          <w:b/>
          <w:bCs/>
          <w:sz w:val="26"/>
          <w:szCs w:val="26"/>
          <w:u w:val="single"/>
        </w:rPr>
        <w:t>Section 7.2 — Burden of Proof</w:t>
      </w:r>
    </w:p>
    <w:p w14:paraId="52C043D1" w14:textId="77777777" w:rsidR="007838F7" w:rsidRDefault="007838F7">
      <w:pPr>
        <w:spacing w:before="60" w:after="60"/>
      </w:pPr>
    </w:p>
    <w:p w14:paraId="34F69306" w14:textId="1B9CC293" w:rsidR="007838F7" w:rsidRDefault="00FE361E">
      <w:pPr>
        <w:spacing w:before="60" w:after="60"/>
        <w:ind w:left="576"/>
      </w:pPr>
      <w:r>
        <w:rPr>
          <w:sz w:val="24"/>
          <w:szCs w:val="24"/>
        </w:rPr>
        <w:t xml:space="preserve">The burden of demonstrating compliance with all requirements and conditions of this Ordinance rests upon the applicant and/or the owner of the property or use. </w:t>
      </w:r>
      <w:r w:rsidR="002B5777">
        <w:rPr>
          <w:sz w:val="24"/>
          <w:szCs w:val="24"/>
        </w:rPr>
        <w:t>___________________</w:t>
      </w:r>
      <w:r>
        <w:rPr>
          <w:sz w:val="24"/>
          <w:szCs w:val="24"/>
        </w:rPr>
        <w:t xml:space="preserve"> County shall not bear any burden of disproving compliance.</w:t>
      </w:r>
    </w:p>
    <w:p w14:paraId="72732ECF" w14:textId="77777777" w:rsidR="007838F7" w:rsidRDefault="007838F7">
      <w:pPr>
        <w:spacing w:before="60" w:after="60"/>
      </w:pPr>
    </w:p>
    <w:p w14:paraId="47D7AF0A" w14:textId="77777777" w:rsidR="007838F7" w:rsidRPr="00421D25" w:rsidRDefault="00FE361E">
      <w:pPr>
        <w:pStyle w:val="Heading1"/>
        <w:spacing w:before="300" w:after="120"/>
        <w:jc w:val="center"/>
        <w:rPr>
          <w:color w:val="auto"/>
        </w:rPr>
      </w:pPr>
      <w:r w:rsidRPr="00421D25">
        <w:rPr>
          <w:color w:val="auto"/>
        </w:rPr>
        <w:t>ARTICLE VIII — DECOMMISSIONING</w:t>
      </w:r>
    </w:p>
    <w:p w14:paraId="3862E594" w14:textId="77777777" w:rsidR="007838F7" w:rsidRDefault="007838F7">
      <w:pPr>
        <w:spacing w:before="60" w:after="60"/>
      </w:pPr>
    </w:p>
    <w:p w14:paraId="450E3B87" w14:textId="77777777" w:rsidR="007838F7" w:rsidRDefault="00FE361E">
      <w:pPr>
        <w:spacing w:before="80" w:after="80"/>
      </w:pPr>
      <w:r>
        <w:rPr>
          <w:sz w:val="24"/>
          <w:szCs w:val="24"/>
        </w:rPr>
        <w:t>Upon the decommissioning of a data center or crypto mining facility, the following shall apply:</w:t>
      </w:r>
    </w:p>
    <w:p w14:paraId="4E0E7EF0" w14:textId="77777777" w:rsidR="007838F7" w:rsidRDefault="007838F7">
      <w:pPr>
        <w:spacing w:before="60" w:after="60"/>
      </w:pPr>
    </w:p>
    <w:p w14:paraId="1D288F50" w14:textId="47C475BE" w:rsidR="007838F7" w:rsidRDefault="00FE361E">
      <w:pPr>
        <w:spacing w:before="60" w:after="60"/>
        <w:ind w:left="576"/>
      </w:pPr>
      <w:r>
        <w:rPr>
          <w:sz w:val="24"/>
          <w:szCs w:val="24"/>
        </w:rPr>
        <w:lastRenderedPageBreak/>
        <w:t xml:space="preserve">(A) A detailed, documented approval from </w:t>
      </w:r>
      <w:proofErr w:type="gramStart"/>
      <w:r>
        <w:rPr>
          <w:sz w:val="24"/>
          <w:szCs w:val="24"/>
        </w:rPr>
        <w:t>any and all</w:t>
      </w:r>
      <w:proofErr w:type="gramEnd"/>
      <w:r>
        <w:rPr>
          <w:sz w:val="24"/>
          <w:szCs w:val="24"/>
        </w:rPr>
        <w:t xml:space="preserve"> applicable regulatory authorities shall be provided to the </w:t>
      </w:r>
      <w:r w:rsidR="002B5777">
        <w:rPr>
          <w:sz w:val="24"/>
          <w:szCs w:val="24"/>
        </w:rPr>
        <w:t>___________________</w:t>
      </w:r>
      <w:r>
        <w:rPr>
          <w:sz w:val="24"/>
          <w:szCs w:val="24"/>
        </w:rPr>
        <w:t xml:space="preserve"> County Planning Director for review and record.</w:t>
      </w:r>
    </w:p>
    <w:p w14:paraId="380EA689" w14:textId="77777777" w:rsidR="007838F7" w:rsidRDefault="007838F7">
      <w:pPr>
        <w:spacing w:before="60" w:after="60"/>
      </w:pPr>
    </w:p>
    <w:p w14:paraId="2517B1A2" w14:textId="77777777" w:rsidR="007838F7" w:rsidRDefault="00FE361E">
      <w:pPr>
        <w:spacing w:before="60" w:after="60"/>
        <w:ind w:left="576"/>
      </w:pPr>
      <w:r>
        <w:rPr>
          <w:sz w:val="24"/>
          <w:szCs w:val="24"/>
        </w:rPr>
        <w:t>(B) All electronic infrastructure shall be recycled or disposed of in accordance with the approved Decommissioning Plan submitted under Section 6.4 of this Ordinance.</w:t>
      </w:r>
    </w:p>
    <w:p w14:paraId="190661DB" w14:textId="77777777" w:rsidR="007838F7" w:rsidRDefault="007838F7">
      <w:pPr>
        <w:spacing w:before="60" w:after="60"/>
      </w:pPr>
    </w:p>
    <w:p w14:paraId="24E4C568" w14:textId="77777777" w:rsidR="007838F7" w:rsidRDefault="00FE361E">
      <w:pPr>
        <w:spacing w:before="60" w:after="60"/>
        <w:ind w:left="576"/>
      </w:pPr>
      <w:r>
        <w:rPr>
          <w:sz w:val="24"/>
          <w:szCs w:val="24"/>
        </w:rPr>
        <w:t>(C) The site shall be returned to a condition suitable for permitted uses within the applicable zoning district, as determined by the Planning Director.</w:t>
      </w:r>
    </w:p>
    <w:p w14:paraId="7775FF1E" w14:textId="77777777" w:rsidR="007838F7" w:rsidRDefault="007838F7">
      <w:pPr>
        <w:spacing w:before="60" w:after="60"/>
      </w:pPr>
    </w:p>
    <w:p w14:paraId="04C92806" w14:textId="77777777" w:rsidR="007838F7" w:rsidRPr="00421D25" w:rsidRDefault="00FE361E">
      <w:pPr>
        <w:pStyle w:val="Heading1"/>
        <w:spacing w:before="300" w:after="120"/>
        <w:jc w:val="center"/>
        <w:rPr>
          <w:color w:val="auto"/>
        </w:rPr>
      </w:pPr>
      <w:r w:rsidRPr="00421D25">
        <w:rPr>
          <w:color w:val="auto"/>
        </w:rPr>
        <w:t>ARTICLE IX — GENERAL PROVISIONS</w:t>
      </w:r>
    </w:p>
    <w:p w14:paraId="3411270D" w14:textId="77777777" w:rsidR="007838F7" w:rsidRDefault="007838F7">
      <w:pPr>
        <w:spacing w:before="60" w:after="60"/>
      </w:pPr>
    </w:p>
    <w:p w14:paraId="1113F265" w14:textId="77777777" w:rsidR="007838F7" w:rsidRDefault="00FE361E">
      <w:pPr>
        <w:spacing w:before="200" w:after="100"/>
      </w:pPr>
      <w:r>
        <w:rPr>
          <w:b/>
          <w:bCs/>
          <w:sz w:val="26"/>
          <w:szCs w:val="26"/>
          <w:u w:val="single"/>
        </w:rPr>
        <w:t>Section 9.1 — Severability</w:t>
      </w:r>
    </w:p>
    <w:p w14:paraId="4546C9E8" w14:textId="77777777" w:rsidR="007838F7" w:rsidRDefault="007838F7">
      <w:pPr>
        <w:spacing w:before="60" w:after="60"/>
      </w:pPr>
    </w:p>
    <w:p w14:paraId="47BCB27B" w14:textId="77777777" w:rsidR="007838F7" w:rsidRDefault="00FE361E">
      <w:pPr>
        <w:spacing w:before="60" w:after="60"/>
        <w:ind w:left="576"/>
      </w:pPr>
      <w:r>
        <w:rPr>
          <w:sz w:val="24"/>
          <w:szCs w:val="24"/>
        </w:rPr>
        <w:t>If any section, subsection, or provision of this Ordinance shall be deemed or found to conflict with any provision of South Carolina law or other pre-emptive legal principle, then that section, subsection, or provision shall be deemed ineffective, but the remaining portions of this Ordinance shall remain in full force and effect.</w:t>
      </w:r>
    </w:p>
    <w:p w14:paraId="2D17F36C" w14:textId="77777777" w:rsidR="007838F7" w:rsidRDefault="007838F7">
      <w:pPr>
        <w:spacing w:before="60" w:after="60"/>
      </w:pPr>
    </w:p>
    <w:p w14:paraId="0AE24ECE" w14:textId="77777777" w:rsidR="007838F7" w:rsidRDefault="00FE361E">
      <w:pPr>
        <w:spacing w:before="200" w:after="100"/>
      </w:pPr>
      <w:r>
        <w:rPr>
          <w:b/>
          <w:bCs/>
          <w:sz w:val="26"/>
          <w:szCs w:val="26"/>
          <w:u w:val="single"/>
        </w:rPr>
        <w:t>Section 9.2 — Conflict with Preceding Ordinances</w:t>
      </w:r>
    </w:p>
    <w:p w14:paraId="26F5DCC6" w14:textId="77777777" w:rsidR="007838F7" w:rsidRDefault="007838F7">
      <w:pPr>
        <w:spacing w:before="60" w:after="60"/>
      </w:pPr>
    </w:p>
    <w:p w14:paraId="41236AA7" w14:textId="4BE3611A" w:rsidR="007838F7" w:rsidRDefault="00FE361E">
      <w:pPr>
        <w:spacing w:before="60" w:after="60"/>
        <w:ind w:left="576"/>
      </w:pPr>
      <w:r>
        <w:rPr>
          <w:sz w:val="24"/>
          <w:szCs w:val="24"/>
        </w:rPr>
        <w:t xml:space="preserve">If any section, subsection, or provision of this Ordinance conflicts with any provision of a preceding </w:t>
      </w:r>
      <w:r w:rsidR="002B5777">
        <w:rPr>
          <w:sz w:val="24"/>
          <w:szCs w:val="24"/>
        </w:rPr>
        <w:t>___________________</w:t>
      </w:r>
      <w:r>
        <w:rPr>
          <w:sz w:val="24"/>
          <w:szCs w:val="24"/>
        </w:rPr>
        <w:t xml:space="preserve"> County </w:t>
      </w:r>
      <w:proofErr w:type="gramStart"/>
      <w:r>
        <w:rPr>
          <w:sz w:val="24"/>
          <w:szCs w:val="24"/>
        </w:rPr>
        <w:t>ordinance,</w:t>
      </w:r>
      <w:proofErr w:type="gramEnd"/>
      <w:r>
        <w:rPr>
          <w:sz w:val="24"/>
          <w:szCs w:val="24"/>
        </w:rPr>
        <w:t xml:space="preserve"> unless expressly so providing, the preceding provision shall be deemed repealed and no longer in effect as to the conflict.</w:t>
      </w:r>
    </w:p>
    <w:p w14:paraId="06BF5087" w14:textId="77777777" w:rsidR="007838F7" w:rsidRDefault="007838F7">
      <w:pPr>
        <w:spacing w:before="60" w:after="60"/>
      </w:pPr>
    </w:p>
    <w:p w14:paraId="748105EF" w14:textId="77777777" w:rsidR="007838F7" w:rsidRDefault="00FE361E">
      <w:pPr>
        <w:spacing w:before="200" w:after="100"/>
      </w:pPr>
      <w:r>
        <w:rPr>
          <w:b/>
          <w:bCs/>
          <w:sz w:val="26"/>
          <w:szCs w:val="26"/>
          <w:u w:val="single"/>
        </w:rPr>
        <w:t>Section 9.3 — Effective Date</w:t>
      </w:r>
    </w:p>
    <w:p w14:paraId="14CD9930" w14:textId="77777777" w:rsidR="007838F7" w:rsidRDefault="007838F7">
      <w:pPr>
        <w:spacing w:before="60" w:after="60"/>
      </w:pPr>
    </w:p>
    <w:p w14:paraId="2E7A878D" w14:textId="3EB6F92F" w:rsidR="007838F7" w:rsidRDefault="00FE361E">
      <w:pPr>
        <w:spacing w:before="60" w:after="60"/>
        <w:ind w:left="576"/>
      </w:pPr>
      <w:r>
        <w:rPr>
          <w:sz w:val="24"/>
          <w:szCs w:val="24"/>
        </w:rPr>
        <w:t xml:space="preserve">This Ordinance shall become effective upon Third Reading and adoption by the </w:t>
      </w:r>
      <w:r w:rsidR="002B5777">
        <w:rPr>
          <w:sz w:val="24"/>
          <w:szCs w:val="24"/>
        </w:rPr>
        <w:t>___________________</w:t>
      </w:r>
      <w:r>
        <w:rPr>
          <w:sz w:val="24"/>
          <w:szCs w:val="24"/>
        </w:rPr>
        <w:t xml:space="preserve"> County Council.</w:t>
      </w:r>
    </w:p>
    <w:p w14:paraId="2DAF0025" w14:textId="77777777" w:rsidR="007838F7" w:rsidRDefault="007838F7">
      <w:pPr>
        <w:spacing w:before="60" w:after="60"/>
      </w:pPr>
    </w:p>
    <w:p w14:paraId="2DA54FB4" w14:textId="77777777" w:rsidR="007838F7" w:rsidRDefault="007838F7">
      <w:pPr>
        <w:spacing w:before="60" w:after="60"/>
      </w:pPr>
    </w:p>
    <w:p w14:paraId="39EF7213" w14:textId="77777777" w:rsidR="007838F7" w:rsidRDefault="00FE361E" w:rsidP="000E4E79">
      <w:pPr>
        <w:spacing w:before="80" w:after="80"/>
      </w:pPr>
      <w:r>
        <w:rPr>
          <w:b/>
          <w:bCs/>
          <w:sz w:val="24"/>
          <w:szCs w:val="24"/>
        </w:rPr>
        <w:t>AND IT IS SO ORDAINED, ENACTED AND ORDERED.</w:t>
      </w:r>
    </w:p>
    <w:p w14:paraId="31F819E5" w14:textId="77777777" w:rsidR="007838F7" w:rsidRDefault="007838F7">
      <w:pPr>
        <w:spacing w:before="60" w:after="60"/>
      </w:pPr>
    </w:p>
    <w:p w14:paraId="16063B9D" w14:textId="77777777" w:rsidR="007838F7" w:rsidRDefault="007838F7">
      <w:pPr>
        <w:spacing w:before="60" w:after="60"/>
      </w:pPr>
    </w:p>
    <w:p w14:paraId="0829AC36" w14:textId="77777777" w:rsidR="007838F7" w:rsidRDefault="00FE361E" w:rsidP="000E4E79">
      <w:pPr>
        <w:spacing w:before="80" w:after="80"/>
      </w:pPr>
      <w:r>
        <w:rPr>
          <w:sz w:val="24"/>
          <w:szCs w:val="24"/>
        </w:rPr>
        <w:t>Dated this ______ day of __________________, 202___.</w:t>
      </w:r>
    </w:p>
    <w:p w14:paraId="41C0539B" w14:textId="77777777" w:rsidR="007838F7" w:rsidRDefault="007838F7">
      <w:pPr>
        <w:spacing w:before="60" w:after="60"/>
      </w:pPr>
    </w:p>
    <w:p w14:paraId="0A543FCC" w14:textId="77777777" w:rsidR="007838F7" w:rsidRDefault="007838F7">
      <w:pPr>
        <w:spacing w:before="60" w:after="60"/>
      </w:pPr>
    </w:p>
    <w:p w14:paraId="5D202A75" w14:textId="00726FAA" w:rsidR="007838F7" w:rsidRDefault="002B5777" w:rsidP="000E4E79">
      <w:pPr>
        <w:spacing w:before="80" w:after="80"/>
      </w:pPr>
      <w:r>
        <w:rPr>
          <w:b/>
          <w:bCs/>
          <w:sz w:val="24"/>
          <w:szCs w:val="24"/>
        </w:rPr>
        <w:t>___________________</w:t>
      </w:r>
      <w:r w:rsidR="00FE361E">
        <w:rPr>
          <w:b/>
          <w:bCs/>
          <w:sz w:val="24"/>
          <w:szCs w:val="24"/>
        </w:rPr>
        <w:t xml:space="preserve"> COUNTY COUNCIL</w:t>
      </w:r>
    </w:p>
    <w:p w14:paraId="3609B0EF" w14:textId="77777777" w:rsidR="007838F7" w:rsidRDefault="007838F7">
      <w:pPr>
        <w:spacing w:before="60" w:after="60"/>
      </w:pPr>
    </w:p>
    <w:p w14:paraId="2CD57FEA" w14:textId="77777777" w:rsidR="007838F7" w:rsidRDefault="007838F7">
      <w:pPr>
        <w:spacing w:before="60" w:after="60"/>
      </w:pPr>
    </w:p>
    <w:p w14:paraId="15990B9A" w14:textId="77777777" w:rsidR="007838F7" w:rsidRDefault="007838F7">
      <w:pPr>
        <w:spacing w:before="60" w:after="60"/>
      </w:pPr>
    </w:p>
    <w:p w14:paraId="2B5ED363" w14:textId="77777777" w:rsidR="007838F7" w:rsidRDefault="00FE361E" w:rsidP="000E4E79">
      <w:r>
        <w:rPr>
          <w:sz w:val="24"/>
          <w:szCs w:val="24"/>
        </w:rPr>
        <w:t>___________________________________</w:t>
      </w:r>
    </w:p>
    <w:p w14:paraId="6FE03888" w14:textId="77777777" w:rsidR="007838F7" w:rsidRDefault="00FE361E" w:rsidP="000E4E79">
      <w:pPr>
        <w:spacing w:before="80" w:after="80"/>
      </w:pPr>
      <w:r>
        <w:rPr>
          <w:sz w:val="24"/>
          <w:szCs w:val="24"/>
        </w:rPr>
        <w:t>Chairman</w:t>
      </w:r>
    </w:p>
    <w:p w14:paraId="07E5A2C2" w14:textId="77777777" w:rsidR="007838F7" w:rsidRDefault="007838F7">
      <w:pPr>
        <w:spacing w:before="60" w:after="60"/>
      </w:pPr>
    </w:p>
    <w:p w14:paraId="0FA1AEF1" w14:textId="77777777" w:rsidR="007838F7" w:rsidRDefault="007838F7">
      <w:pPr>
        <w:spacing w:before="60" w:after="60"/>
      </w:pPr>
    </w:p>
    <w:p w14:paraId="4301B9E2" w14:textId="77777777" w:rsidR="007838F7" w:rsidRDefault="00FE361E">
      <w:pPr>
        <w:spacing w:before="200"/>
      </w:pPr>
      <w:r>
        <w:rPr>
          <w:sz w:val="24"/>
          <w:szCs w:val="24"/>
        </w:rPr>
        <w:t>Attest:</w:t>
      </w:r>
    </w:p>
    <w:p w14:paraId="3444DAF5" w14:textId="77777777" w:rsidR="007838F7" w:rsidRDefault="007838F7">
      <w:pPr>
        <w:spacing w:before="60" w:after="60"/>
      </w:pPr>
    </w:p>
    <w:p w14:paraId="5090CA43" w14:textId="77777777" w:rsidR="007838F7" w:rsidRDefault="00FE361E">
      <w:r>
        <w:rPr>
          <w:sz w:val="24"/>
          <w:szCs w:val="24"/>
        </w:rPr>
        <w:t>___________________________________</w:t>
      </w:r>
    </w:p>
    <w:p w14:paraId="5DAC3D56" w14:textId="77777777" w:rsidR="007838F7" w:rsidRDefault="00FE361E">
      <w:pPr>
        <w:spacing w:before="80" w:after="80"/>
      </w:pPr>
      <w:r>
        <w:rPr>
          <w:sz w:val="24"/>
          <w:szCs w:val="24"/>
        </w:rPr>
        <w:t>Clerk to Council</w:t>
      </w:r>
    </w:p>
    <w:p w14:paraId="33B9F3A5" w14:textId="77777777" w:rsidR="007838F7" w:rsidRDefault="007838F7">
      <w:pPr>
        <w:spacing w:before="60" w:after="60"/>
      </w:pPr>
    </w:p>
    <w:p w14:paraId="7FC4CDE4" w14:textId="77777777" w:rsidR="007838F7" w:rsidRDefault="007838F7">
      <w:pPr>
        <w:spacing w:before="60" w:after="60"/>
      </w:pPr>
    </w:p>
    <w:p w14:paraId="3C1B9293" w14:textId="77777777" w:rsidR="007838F7" w:rsidRDefault="00FE361E">
      <w:pPr>
        <w:spacing w:before="80" w:after="80"/>
      </w:pPr>
      <w:r>
        <w:rPr>
          <w:sz w:val="24"/>
          <w:szCs w:val="24"/>
        </w:rPr>
        <w:t>First Reading:    ____________________</w:t>
      </w:r>
    </w:p>
    <w:p w14:paraId="08D2D6DD" w14:textId="77777777" w:rsidR="007838F7" w:rsidRDefault="00FE361E">
      <w:pPr>
        <w:spacing w:before="80" w:after="80"/>
      </w:pPr>
      <w:r>
        <w:rPr>
          <w:sz w:val="24"/>
          <w:szCs w:val="24"/>
        </w:rPr>
        <w:t>Second Reading: ____________________</w:t>
      </w:r>
    </w:p>
    <w:p w14:paraId="1B899E60" w14:textId="0880C6ED" w:rsidR="007838F7" w:rsidRDefault="00FE361E">
      <w:pPr>
        <w:spacing w:before="80" w:after="80"/>
      </w:pPr>
      <w:r>
        <w:rPr>
          <w:sz w:val="24"/>
          <w:szCs w:val="24"/>
        </w:rPr>
        <w:t>Third Reading:</w:t>
      </w:r>
      <w:r w:rsidR="000E4E79">
        <w:rPr>
          <w:sz w:val="24"/>
          <w:szCs w:val="24"/>
        </w:rPr>
        <w:t xml:space="preserve"> </w:t>
      </w:r>
      <w:r>
        <w:rPr>
          <w:sz w:val="24"/>
          <w:szCs w:val="24"/>
        </w:rPr>
        <w:t xml:space="preserve"> ____________________</w:t>
      </w:r>
    </w:p>
    <w:sectPr w:rsidR="007838F7">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0F2EF6"/>
    <w:multiLevelType w:val="hybridMultilevel"/>
    <w:tmpl w:val="079404E6"/>
    <w:lvl w:ilvl="0" w:tplc="43126B4E">
      <w:start w:val="1"/>
      <w:numFmt w:val="upperLetter"/>
      <w:lvlText w:val="(%1)"/>
      <w:lvlJc w:val="left"/>
      <w:pPr>
        <w:ind w:left="936" w:hanging="360"/>
      </w:pPr>
      <w:rPr>
        <w:rFonts w:hint="default"/>
        <w:sz w:val="24"/>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1" w15:restartNumberingAfterBreak="0">
    <w:nsid w:val="488E3845"/>
    <w:multiLevelType w:val="hybridMultilevel"/>
    <w:tmpl w:val="24D69782"/>
    <w:lvl w:ilvl="0" w:tplc="C0BA4958">
      <w:start w:val="1"/>
      <w:numFmt w:val="bullet"/>
      <w:lvlText w:val="●"/>
      <w:lvlJc w:val="left"/>
      <w:pPr>
        <w:ind w:left="720" w:hanging="360"/>
      </w:pPr>
    </w:lvl>
    <w:lvl w:ilvl="1" w:tplc="2EFA75FE">
      <w:start w:val="1"/>
      <w:numFmt w:val="bullet"/>
      <w:lvlText w:val="○"/>
      <w:lvlJc w:val="left"/>
      <w:pPr>
        <w:ind w:left="1440" w:hanging="360"/>
      </w:pPr>
    </w:lvl>
    <w:lvl w:ilvl="2" w:tplc="FDA65E54">
      <w:start w:val="1"/>
      <w:numFmt w:val="bullet"/>
      <w:lvlText w:val="■"/>
      <w:lvlJc w:val="left"/>
      <w:pPr>
        <w:ind w:left="2160" w:hanging="360"/>
      </w:pPr>
    </w:lvl>
    <w:lvl w:ilvl="3" w:tplc="21A636DA">
      <w:start w:val="1"/>
      <w:numFmt w:val="bullet"/>
      <w:lvlText w:val="●"/>
      <w:lvlJc w:val="left"/>
      <w:pPr>
        <w:ind w:left="2880" w:hanging="360"/>
      </w:pPr>
    </w:lvl>
    <w:lvl w:ilvl="4" w:tplc="AB4C37D8">
      <w:start w:val="1"/>
      <w:numFmt w:val="bullet"/>
      <w:lvlText w:val="○"/>
      <w:lvlJc w:val="left"/>
      <w:pPr>
        <w:ind w:left="3600" w:hanging="360"/>
      </w:pPr>
    </w:lvl>
    <w:lvl w:ilvl="5" w:tplc="D83C1D8C">
      <w:start w:val="1"/>
      <w:numFmt w:val="bullet"/>
      <w:lvlText w:val="■"/>
      <w:lvlJc w:val="left"/>
      <w:pPr>
        <w:ind w:left="4320" w:hanging="360"/>
      </w:pPr>
    </w:lvl>
    <w:lvl w:ilvl="6" w:tplc="D2CC7BB6">
      <w:start w:val="1"/>
      <w:numFmt w:val="bullet"/>
      <w:lvlText w:val="●"/>
      <w:lvlJc w:val="left"/>
      <w:pPr>
        <w:ind w:left="5040" w:hanging="360"/>
      </w:pPr>
    </w:lvl>
    <w:lvl w:ilvl="7" w:tplc="68A01FCA">
      <w:start w:val="1"/>
      <w:numFmt w:val="bullet"/>
      <w:lvlText w:val="●"/>
      <w:lvlJc w:val="left"/>
      <w:pPr>
        <w:ind w:left="5760" w:hanging="360"/>
      </w:pPr>
    </w:lvl>
    <w:lvl w:ilvl="8" w:tplc="F050F6F4">
      <w:start w:val="1"/>
      <w:numFmt w:val="bullet"/>
      <w:lvlText w:val="●"/>
      <w:lvlJc w:val="left"/>
      <w:pPr>
        <w:ind w:left="6480" w:hanging="360"/>
      </w:pPr>
    </w:lvl>
  </w:abstractNum>
  <w:abstractNum w:abstractNumId="2" w15:restartNumberingAfterBreak="0">
    <w:nsid w:val="533A1B8D"/>
    <w:multiLevelType w:val="hybridMultilevel"/>
    <w:tmpl w:val="F79CA374"/>
    <w:lvl w:ilvl="0" w:tplc="471C6D64">
      <w:start w:val="1"/>
      <w:numFmt w:val="upperLetter"/>
      <w:lvlText w:val="(%1)"/>
      <w:lvlJc w:val="left"/>
      <w:pPr>
        <w:ind w:left="1080" w:hanging="360"/>
      </w:pPr>
      <w:rPr>
        <w:rFonts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7F471DE2"/>
    <w:multiLevelType w:val="hybridMultilevel"/>
    <w:tmpl w:val="55D6874E"/>
    <w:lvl w:ilvl="0" w:tplc="923A67B0">
      <w:start w:val="1"/>
      <w:numFmt w:val="upperLetter"/>
      <w:lvlText w:val="(%1)"/>
      <w:lvlJc w:val="left"/>
      <w:pPr>
        <w:ind w:left="756" w:hanging="39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044711">
    <w:abstractNumId w:val="1"/>
    <w:lvlOverride w:ilvl="0">
      <w:startOverride w:val="1"/>
    </w:lvlOverride>
  </w:num>
  <w:num w:numId="2" w16cid:durableId="1336691313">
    <w:abstractNumId w:val="2"/>
  </w:num>
  <w:num w:numId="3" w16cid:durableId="776828462">
    <w:abstractNumId w:val="0"/>
  </w:num>
  <w:num w:numId="4" w16cid:durableId="178037068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38F7"/>
    <w:rsid w:val="000E4E79"/>
    <w:rsid w:val="001A536B"/>
    <w:rsid w:val="00237172"/>
    <w:rsid w:val="002B5777"/>
    <w:rsid w:val="00421D25"/>
    <w:rsid w:val="004567CE"/>
    <w:rsid w:val="0051698B"/>
    <w:rsid w:val="006666C9"/>
    <w:rsid w:val="007214B0"/>
    <w:rsid w:val="0072557A"/>
    <w:rsid w:val="007838F7"/>
    <w:rsid w:val="009B0FC4"/>
    <w:rsid w:val="00AA4061"/>
    <w:rsid w:val="00C341E6"/>
    <w:rsid w:val="00C43D05"/>
    <w:rsid w:val="00D15B04"/>
    <w:rsid w:val="00DC5FC9"/>
    <w:rsid w:val="00FE36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E2EDA"/>
  <w15:docId w15:val="{8D6326C4-027B-4E8C-A91C-B0875C981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644EFC21DD33E4B98B55BC4D4D9E539" ma:contentTypeVersion="13" ma:contentTypeDescription="Create a new document." ma:contentTypeScope="" ma:versionID="02c58c96673cce9e2f04178df5ca7485">
  <xsd:schema xmlns:xsd="http://www.w3.org/2001/XMLSchema" xmlns:xs="http://www.w3.org/2001/XMLSchema" xmlns:p="http://schemas.microsoft.com/office/2006/metadata/properties" xmlns:ns2="dc2b2c51-4d78-43e0-97cc-cdf29051c2ae" xmlns:ns3="58332835-21c3-45b4-92f3-93748567a940" targetNamespace="http://schemas.microsoft.com/office/2006/metadata/properties" ma:root="true" ma:fieldsID="947e0ee7fb2355d0950fe04e46b661b6" ns2:_="" ns3:_="">
    <xsd:import namespace="dc2b2c51-4d78-43e0-97cc-cdf29051c2ae"/>
    <xsd:import namespace="58332835-21c3-45b4-92f3-93748567a94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2b2c51-4d78-43e0-97cc-cdf29051c2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6a5b1d3-f3c2-484d-9206-8f517dbbcb7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8332835-21c3-45b4-92f3-93748567a94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2ff1375-a1c2-4626-ab7e-abaebb59295b}" ma:internalName="TaxCatchAll" ma:showField="CatchAllData" ma:web="58332835-21c3-45b4-92f3-93748567a94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8332835-21c3-45b4-92f3-93748567a940" xsi:nil="true"/>
    <lcf76f155ced4ddcb4097134ff3c332f xmlns="dc2b2c51-4d78-43e0-97cc-cdf29051c2a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C71C728-B491-4240-9BF3-B686F41740AD}"/>
</file>

<file path=customXml/itemProps2.xml><?xml version="1.0" encoding="utf-8"?>
<ds:datastoreItem xmlns:ds="http://schemas.openxmlformats.org/officeDocument/2006/customXml" ds:itemID="{147533EF-A42C-47C3-9A0C-DA7C201A8376}"/>
</file>

<file path=customXml/itemProps3.xml><?xml version="1.0" encoding="utf-8"?>
<ds:datastoreItem xmlns:ds="http://schemas.openxmlformats.org/officeDocument/2006/customXml" ds:itemID="{4A59D10E-8505-482B-B2CF-010EB2AF7489}"/>
</file>

<file path=docProps/app.xml><?xml version="1.0" encoding="utf-8"?>
<Properties xmlns="http://schemas.openxmlformats.org/officeDocument/2006/extended-properties" xmlns:vt="http://schemas.openxmlformats.org/officeDocument/2006/docPropsVTypes">
  <Template>Normal</Template>
  <TotalTime>2</TotalTime>
  <Pages>12</Pages>
  <Words>3167</Words>
  <Characters>18054</Characters>
  <Application>Microsoft Office Word</Application>
  <DocSecurity>4</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Jennifer Haworth</cp:lastModifiedBy>
  <cp:revision>2</cp:revision>
  <dcterms:created xsi:type="dcterms:W3CDTF">2026-09-03T15:41:00Z</dcterms:created>
  <dcterms:modified xsi:type="dcterms:W3CDTF">2026-09-03T15:41:00Z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0x0101009644EFC21DD33E4B98B55BC4D4D9E539</vt:lpwstr>
  </property>
</Properties>
</file>